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1ADB9" w14:textId="54213C18" w:rsidR="00075971" w:rsidRPr="00367120" w:rsidRDefault="00075971" w:rsidP="00A17C2E">
      <w:pPr>
        <w:tabs>
          <w:tab w:val="right" w:pos="9638"/>
        </w:tabs>
        <w:spacing w:line="360" w:lineRule="auto"/>
        <w:jc w:val="right"/>
        <w:rPr>
          <w:b/>
        </w:rPr>
      </w:pPr>
      <w:r w:rsidRPr="00367120">
        <w:rPr>
          <w:b/>
          <w:bCs/>
        </w:rPr>
        <w:tab/>
        <w:t xml:space="preserve">Anexa 8 </w:t>
      </w:r>
      <w:r w:rsidRPr="0067775F">
        <w:rPr>
          <w:b/>
        </w:rPr>
        <w:t>–</w:t>
      </w:r>
      <w:r w:rsidRPr="0067775F">
        <w:rPr>
          <w:b/>
          <w:bCs/>
        </w:rPr>
        <w:t xml:space="preserve"> PO 02 F07</w:t>
      </w:r>
    </w:p>
    <w:p w14:paraId="45A23A4B" w14:textId="77777777" w:rsidR="00075971" w:rsidRPr="00367120" w:rsidRDefault="00075971" w:rsidP="00075971">
      <w:pPr>
        <w:jc w:val="both"/>
        <w:rPr>
          <w:b/>
        </w:rPr>
      </w:pPr>
      <w:r w:rsidRPr="00367120">
        <w:rPr>
          <w:b/>
        </w:rPr>
        <w:t xml:space="preserve">Comisia pentru Evaluarea </w:t>
      </w:r>
      <w:r w:rsidR="00EE1A1A">
        <w:rPr>
          <w:b/>
        </w:rPr>
        <w:t>ș</w:t>
      </w:r>
      <w:r w:rsidRPr="00367120">
        <w:rPr>
          <w:b/>
        </w:rPr>
        <w:t>i Asigurarea Calită</w:t>
      </w:r>
      <w:r w:rsidR="00EE1A1A">
        <w:rPr>
          <w:b/>
        </w:rPr>
        <w:t>ț</w:t>
      </w:r>
      <w:r w:rsidRPr="00367120">
        <w:rPr>
          <w:b/>
        </w:rPr>
        <w:t>ii</w:t>
      </w:r>
    </w:p>
    <w:p w14:paraId="7BA32FE6" w14:textId="77777777" w:rsidR="00075971" w:rsidRPr="00367120" w:rsidRDefault="00075971" w:rsidP="00075971">
      <w:pPr>
        <w:rPr>
          <w:b/>
          <w:bCs/>
        </w:rPr>
      </w:pPr>
    </w:p>
    <w:p w14:paraId="3E7196E5" w14:textId="77777777" w:rsidR="00075971" w:rsidRPr="00367120" w:rsidRDefault="00075971" w:rsidP="00075971">
      <w:pPr>
        <w:jc w:val="both"/>
      </w:pPr>
    </w:p>
    <w:p w14:paraId="49BB9B5A" w14:textId="77777777" w:rsidR="00075971" w:rsidRPr="00367120" w:rsidRDefault="00075971" w:rsidP="00075971">
      <w:pPr>
        <w:jc w:val="center"/>
        <w:rPr>
          <w:b/>
          <w:bCs/>
        </w:rPr>
      </w:pPr>
      <w:r w:rsidRPr="00367120">
        <w:rPr>
          <w:b/>
          <w:bCs/>
        </w:rPr>
        <w:t xml:space="preserve">RAPORTUL COMISIEI DE EVALUARE INTERNĂ </w:t>
      </w:r>
    </w:p>
    <w:p w14:paraId="3D43AC21" w14:textId="77777777" w:rsidR="00075971" w:rsidRPr="00367120" w:rsidRDefault="00075971" w:rsidP="00075971">
      <w:pPr>
        <w:jc w:val="center"/>
        <w:rPr>
          <w:b/>
          <w:bCs/>
        </w:rPr>
      </w:pPr>
      <w:r w:rsidRPr="00367120">
        <w:rPr>
          <w:b/>
          <w:bCs/>
        </w:rPr>
        <w:t>A PROGRAMELOR DE STUDIU PRIN ID</w:t>
      </w:r>
    </w:p>
    <w:p w14:paraId="682F3F0F" w14:textId="77777777" w:rsidR="00075971" w:rsidRPr="00367120" w:rsidRDefault="00075971" w:rsidP="00075971">
      <w:pPr>
        <w:jc w:val="both"/>
      </w:pPr>
    </w:p>
    <w:p w14:paraId="779310D1" w14:textId="28D066A5" w:rsidR="00075971" w:rsidRPr="0067775F" w:rsidRDefault="00075971" w:rsidP="00075971">
      <w:pPr>
        <w:jc w:val="both"/>
      </w:pPr>
      <w:r w:rsidRPr="00367120">
        <w:t xml:space="preserve">Comisia de </w:t>
      </w:r>
      <w:r w:rsidRPr="0067775F">
        <w:t>evaluatori din facultate formată din:</w:t>
      </w:r>
    </w:p>
    <w:p w14:paraId="71129B04" w14:textId="77777777" w:rsidR="00075971" w:rsidRPr="0067775F" w:rsidRDefault="00075971" w:rsidP="00075971">
      <w:pPr>
        <w:jc w:val="both"/>
      </w:pPr>
      <w:r w:rsidRPr="0067775F">
        <w:rPr>
          <w:b/>
        </w:rPr>
        <w:t xml:space="preserve">Evaluator 1: </w:t>
      </w:r>
    </w:p>
    <w:p w14:paraId="71D1D09A" w14:textId="77777777" w:rsidR="00075971" w:rsidRPr="0067775F" w:rsidRDefault="00075971" w:rsidP="00075971">
      <w:pPr>
        <w:jc w:val="both"/>
      </w:pPr>
      <w:r w:rsidRPr="0067775F">
        <w:rPr>
          <w:b/>
        </w:rPr>
        <w:t>Evaluator 2:</w:t>
      </w:r>
      <w:r w:rsidRPr="0067775F">
        <w:t xml:space="preserve"> </w:t>
      </w:r>
    </w:p>
    <w:p w14:paraId="193C905F" w14:textId="77777777" w:rsidR="00075971" w:rsidRPr="0067775F" w:rsidRDefault="00075971" w:rsidP="00075971">
      <w:pPr>
        <w:jc w:val="both"/>
      </w:pPr>
      <w:r w:rsidRPr="0067775F">
        <w:rPr>
          <w:b/>
        </w:rPr>
        <w:t xml:space="preserve">Evaluator 3: </w:t>
      </w:r>
    </w:p>
    <w:p w14:paraId="437B39B2" w14:textId="5B7CB794" w:rsidR="00075971" w:rsidRPr="0067775F" w:rsidRDefault="00075971" w:rsidP="00075971">
      <w:r w:rsidRPr="0067775F">
        <w:t>numită prin decizia  nr. ___________ din data de _______</w:t>
      </w:r>
      <w:r w:rsidR="00300F79" w:rsidRPr="0067775F">
        <w:t>___</w:t>
      </w:r>
      <w:r w:rsidRPr="0067775F">
        <w:t xml:space="preserve">___a întocmit Raportul privind evaluarea internă în vederea acreditării programului de studii prin ID denumit  </w:t>
      </w:r>
      <w:r w:rsidRPr="0067775F">
        <w:rPr>
          <w:b/>
          <w:bCs/>
        </w:rPr>
        <w:t>______________</w:t>
      </w:r>
      <w:r w:rsidR="00300F79" w:rsidRPr="0067775F">
        <w:rPr>
          <w:b/>
          <w:bCs/>
        </w:rPr>
        <w:t>____________</w:t>
      </w:r>
      <w:r w:rsidRPr="0067775F">
        <w:rPr>
          <w:b/>
          <w:bCs/>
        </w:rPr>
        <w:t>____</w:t>
      </w:r>
      <w:r w:rsidRPr="0067775F">
        <w:t>,  din Fa</w:t>
      </w:r>
      <w:r w:rsidR="00300F79" w:rsidRPr="0067775F">
        <w:t>cultatea_______________________</w:t>
      </w:r>
      <w:r w:rsidRPr="0067775F">
        <w:t>, cu următoarea structură:</w:t>
      </w:r>
    </w:p>
    <w:p w14:paraId="69612971" w14:textId="77777777" w:rsidR="00075971" w:rsidRPr="0067775F" w:rsidRDefault="00075971" w:rsidP="00075971">
      <w:pPr>
        <w:jc w:val="both"/>
      </w:pPr>
    </w:p>
    <w:p w14:paraId="4F7FD4B4" w14:textId="5A9BA153" w:rsidR="00075971" w:rsidRPr="00367120" w:rsidRDefault="00075971" w:rsidP="00075971">
      <w:r w:rsidRPr="0067775F">
        <w:t xml:space="preserve">Constatări privind îndeplinirea </w:t>
      </w:r>
      <w:r w:rsidR="00361F59" w:rsidRPr="0067775F">
        <w:t xml:space="preserve">criteriilor, </w:t>
      </w:r>
      <w:r w:rsidRPr="0067775F">
        <w:t xml:space="preserve">standardelor </w:t>
      </w:r>
      <w:r w:rsidR="00EE1A1A">
        <w:t>ș</w:t>
      </w:r>
      <w:r w:rsidRPr="00367120">
        <w:t>i indicatorilor de performan</w:t>
      </w:r>
      <w:r w:rsidR="00EE1A1A">
        <w:t>ț</w:t>
      </w:r>
      <w:r w:rsidRPr="00367120">
        <w:t>ă</w:t>
      </w:r>
    </w:p>
    <w:tbl>
      <w:tblPr>
        <w:tblW w:w="1541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1E0" w:firstRow="1" w:lastRow="1" w:firstColumn="1" w:lastColumn="1" w:noHBand="0" w:noVBand="0"/>
      </w:tblPr>
      <w:tblGrid>
        <w:gridCol w:w="570"/>
        <w:gridCol w:w="12438"/>
        <w:gridCol w:w="2409"/>
      </w:tblGrid>
      <w:tr w:rsidR="00075971" w:rsidRPr="00367120" w14:paraId="5E7EAAD9" w14:textId="77777777" w:rsidTr="00F97D20">
        <w:trPr>
          <w:trHeight w:val="20"/>
        </w:trPr>
        <w:tc>
          <w:tcPr>
            <w:tcW w:w="13008" w:type="dxa"/>
            <w:gridSpan w:val="2"/>
            <w:tcBorders>
              <w:top w:val="single" w:sz="4" w:space="0" w:color="BDD6EE"/>
              <w:left w:val="single" w:sz="4" w:space="0" w:color="BDD6EE"/>
              <w:bottom w:val="single" w:sz="4" w:space="0" w:color="BDD6EE"/>
              <w:right w:val="single" w:sz="4" w:space="0" w:color="BDD6EE"/>
            </w:tcBorders>
            <w:shd w:val="clear" w:color="auto" w:fill="E8F7FF"/>
            <w:vAlign w:val="center"/>
          </w:tcPr>
          <w:p w14:paraId="760FD282" w14:textId="77777777" w:rsidR="00075971" w:rsidRPr="00367120" w:rsidRDefault="00075971" w:rsidP="00F97D20">
            <w:pPr>
              <w:pStyle w:val="Heading9"/>
              <w:jc w:val="center"/>
              <w:rPr>
                <w:rFonts w:ascii="Times New Roman" w:hAnsi="Times New Roman" w:cs="Times New Roman"/>
                <w:b/>
                <w:bCs/>
              </w:rPr>
            </w:pPr>
            <w:r w:rsidRPr="00367120">
              <w:rPr>
                <w:rFonts w:ascii="Times New Roman" w:hAnsi="Times New Roman" w:cs="Times New Roman"/>
                <w:b/>
                <w:bCs/>
              </w:rPr>
              <w:t>Domenii, criterii, standarde,  indicatori de performan</w:t>
            </w:r>
            <w:r w:rsidR="00EE1A1A">
              <w:rPr>
                <w:rFonts w:ascii="Times New Roman" w:hAnsi="Times New Roman" w:cs="Times New Roman"/>
                <w:b/>
                <w:bCs/>
              </w:rPr>
              <w:t>ț</w:t>
            </w:r>
            <w:r w:rsidRPr="00367120">
              <w:rPr>
                <w:rFonts w:ascii="Times New Roman" w:hAnsi="Times New Roman" w:cs="Times New Roman"/>
                <w:b/>
                <w:bCs/>
              </w:rPr>
              <w:t>ă, constatări</w:t>
            </w:r>
            <w:r w:rsidRPr="00367120">
              <w:rPr>
                <w:rFonts w:ascii="Times New Roman" w:hAnsi="Times New Roman" w:cs="Times New Roman"/>
                <w:vertAlign w:val="superscript"/>
              </w:rPr>
              <w:t xml:space="preserve"> </w:t>
            </w:r>
            <w:r w:rsidR="00EE1A1A">
              <w:rPr>
                <w:rFonts w:ascii="Times New Roman" w:hAnsi="Times New Roman" w:cs="Times New Roman"/>
                <w:b/>
                <w:bCs/>
              </w:rPr>
              <w:t>ș</w:t>
            </w:r>
            <w:r w:rsidRPr="00367120">
              <w:rPr>
                <w:rFonts w:ascii="Times New Roman" w:hAnsi="Times New Roman" w:cs="Times New Roman"/>
                <w:b/>
                <w:bCs/>
              </w:rPr>
              <w:t xml:space="preserve">i </w:t>
            </w:r>
          </w:p>
        </w:tc>
        <w:tc>
          <w:tcPr>
            <w:tcW w:w="2409" w:type="dxa"/>
            <w:tcBorders>
              <w:top w:val="single" w:sz="4" w:space="0" w:color="BDD6EE"/>
              <w:left w:val="single" w:sz="4" w:space="0" w:color="BDD6EE"/>
              <w:bottom w:val="single" w:sz="4" w:space="0" w:color="BDD6EE"/>
              <w:right w:val="single" w:sz="4" w:space="0" w:color="BDD6EE"/>
            </w:tcBorders>
            <w:shd w:val="clear" w:color="auto" w:fill="E8F7FF"/>
            <w:vAlign w:val="center"/>
          </w:tcPr>
          <w:p w14:paraId="580BAC40" w14:textId="77777777" w:rsidR="00075971" w:rsidRPr="00367120" w:rsidRDefault="00075971" w:rsidP="00F97D20">
            <w:pPr>
              <w:jc w:val="center"/>
              <w:rPr>
                <w:b/>
                <w:sz w:val="18"/>
                <w:szCs w:val="18"/>
              </w:rPr>
            </w:pPr>
            <w:r w:rsidRPr="00367120">
              <w:rPr>
                <w:b/>
                <w:sz w:val="18"/>
                <w:szCs w:val="18"/>
              </w:rPr>
              <w:t>CONSTATĂRI</w:t>
            </w:r>
          </w:p>
          <w:p w14:paraId="52DC0A29" w14:textId="77777777" w:rsidR="00075971" w:rsidRPr="00367120" w:rsidRDefault="00075971" w:rsidP="00F97D20">
            <w:pPr>
              <w:pStyle w:val="Heading9"/>
              <w:jc w:val="center"/>
              <w:rPr>
                <w:rFonts w:ascii="Times New Roman" w:hAnsi="Times New Roman" w:cs="Times New Roman"/>
                <w:b/>
                <w:bCs/>
              </w:rPr>
            </w:pPr>
            <w:r w:rsidRPr="00367120">
              <w:rPr>
                <w:b/>
                <w:sz w:val="18"/>
                <w:szCs w:val="18"/>
              </w:rPr>
              <w:t>Corespunde / Nu corespunde / Nu e cazul</w:t>
            </w:r>
          </w:p>
        </w:tc>
      </w:tr>
      <w:tr w:rsidR="00075971" w:rsidRPr="00367120" w14:paraId="435163B9"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E8F7FF"/>
            <w:vAlign w:val="center"/>
          </w:tcPr>
          <w:p w14:paraId="3C6D2C83" w14:textId="77777777" w:rsidR="00075971" w:rsidRPr="00367120" w:rsidRDefault="00075971" w:rsidP="00F97D20">
            <w:pPr>
              <w:pStyle w:val="Heading9"/>
              <w:jc w:val="center"/>
              <w:rPr>
                <w:rFonts w:ascii="Times New Roman" w:hAnsi="Times New Roman" w:cs="Times New Roman"/>
                <w:b/>
                <w:bCs/>
              </w:rPr>
            </w:pPr>
            <w:r w:rsidRPr="00367120">
              <w:rPr>
                <w:rFonts w:ascii="Times New Roman" w:hAnsi="Times New Roman" w:cs="Times New Roman"/>
                <w:b/>
                <w:bCs/>
              </w:rPr>
              <w:t>DOMENIUL A. CAPACITATEA INSTITU</w:t>
            </w:r>
            <w:r w:rsidR="00EE1A1A">
              <w:rPr>
                <w:rFonts w:ascii="Times New Roman" w:hAnsi="Times New Roman" w:cs="Times New Roman"/>
                <w:b/>
                <w:bCs/>
              </w:rPr>
              <w:t>Ț</w:t>
            </w:r>
            <w:r w:rsidRPr="00367120">
              <w:rPr>
                <w:rFonts w:ascii="Times New Roman" w:hAnsi="Times New Roman" w:cs="Times New Roman"/>
                <w:b/>
                <w:bCs/>
              </w:rPr>
              <w:t>IONALĂ</w:t>
            </w:r>
          </w:p>
        </w:tc>
      </w:tr>
      <w:tr w:rsidR="00075971" w:rsidRPr="00367120" w14:paraId="4CB2BEFF"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7F7F7"/>
          </w:tcPr>
          <w:p w14:paraId="246B8AA6" w14:textId="77777777" w:rsidR="00075971" w:rsidRPr="00367120" w:rsidRDefault="00075971" w:rsidP="00F97D20">
            <w:pPr>
              <w:pStyle w:val="Heading9"/>
              <w:jc w:val="center"/>
              <w:rPr>
                <w:rFonts w:ascii="Times New Roman" w:hAnsi="Times New Roman" w:cs="Times New Roman"/>
                <w:b/>
                <w:bCs/>
              </w:rPr>
            </w:pPr>
            <w:r w:rsidRPr="00367120">
              <w:rPr>
                <w:rFonts w:ascii="Times New Roman" w:hAnsi="Times New Roman" w:cs="Times New Roman"/>
                <w:b/>
                <w:bCs/>
              </w:rPr>
              <w:t>CRITERIUL A.1. STRUCTURILE INSTITU</w:t>
            </w:r>
            <w:r w:rsidR="00EE1A1A">
              <w:rPr>
                <w:rFonts w:ascii="Times New Roman" w:hAnsi="Times New Roman" w:cs="Times New Roman"/>
                <w:b/>
                <w:bCs/>
              </w:rPr>
              <w:t>Ț</w:t>
            </w:r>
            <w:r w:rsidRPr="00367120">
              <w:rPr>
                <w:rFonts w:ascii="Times New Roman" w:hAnsi="Times New Roman" w:cs="Times New Roman"/>
                <w:b/>
                <w:bCs/>
              </w:rPr>
              <w:t xml:space="preserve">IONALE, ADMINISTRATIVE </w:t>
            </w:r>
            <w:r w:rsidR="00EE1A1A">
              <w:rPr>
                <w:rFonts w:ascii="Times New Roman" w:hAnsi="Times New Roman" w:cs="Times New Roman"/>
                <w:b/>
                <w:bCs/>
              </w:rPr>
              <w:t>Ș</w:t>
            </w:r>
            <w:r w:rsidRPr="00367120">
              <w:rPr>
                <w:rFonts w:ascii="Times New Roman" w:hAnsi="Times New Roman" w:cs="Times New Roman"/>
                <w:b/>
                <w:bCs/>
              </w:rPr>
              <w:t>I MANAGERIALE</w:t>
            </w:r>
          </w:p>
        </w:tc>
      </w:tr>
      <w:tr w:rsidR="00075971" w:rsidRPr="00367120" w14:paraId="0266CF76"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7F7F7"/>
            <w:vAlign w:val="center"/>
          </w:tcPr>
          <w:p w14:paraId="00561B6D" w14:textId="77777777" w:rsidR="00075971" w:rsidRPr="00367120" w:rsidRDefault="00075971" w:rsidP="00F97D20">
            <w:pPr>
              <w:pStyle w:val="Heading9"/>
              <w:ind w:left="426" w:firstLine="141"/>
              <w:jc w:val="center"/>
              <w:rPr>
                <w:rFonts w:ascii="Times New Roman" w:hAnsi="Times New Roman" w:cs="Times New Roman"/>
                <w:b/>
                <w:bCs/>
              </w:rPr>
            </w:pPr>
            <w:r w:rsidRPr="00367120">
              <w:rPr>
                <w:rFonts w:ascii="Times New Roman" w:hAnsi="Times New Roman" w:cs="Times New Roman"/>
                <w:b/>
                <w:bCs/>
              </w:rPr>
              <w:t xml:space="preserve">STANDARDUL A.1.1. Departamente/Centre ID/IFR: misiune, obiective </w:t>
            </w:r>
            <w:r w:rsidR="00EE1A1A">
              <w:rPr>
                <w:rFonts w:ascii="Times New Roman" w:hAnsi="Times New Roman" w:cs="Times New Roman"/>
                <w:b/>
                <w:bCs/>
              </w:rPr>
              <w:t>ș</w:t>
            </w:r>
            <w:r w:rsidRPr="00367120">
              <w:rPr>
                <w:rFonts w:ascii="Times New Roman" w:hAnsi="Times New Roman" w:cs="Times New Roman"/>
                <w:b/>
                <w:bCs/>
              </w:rPr>
              <w:t>i integritate academică</w:t>
            </w:r>
          </w:p>
        </w:tc>
      </w:tr>
      <w:tr w:rsidR="00075971" w:rsidRPr="00367120" w14:paraId="746CAD4B"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D319173"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31A5B7BE" w14:textId="77777777" w:rsidR="00075971" w:rsidRPr="00367120" w:rsidRDefault="00075971" w:rsidP="00F97D20">
            <w:pPr>
              <w:pStyle w:val="Default"/>
              <w:ind w:left="360"/>
              <w:rPr>
                <w:color w:val="auto"/>
                <w:lang w:val="ro-RO"/>
              </w:rPr>
            </w:pPr>
            <w:r w:rsidRPr="00367120">
              <w:rPr>
                <w:color w:val="auto"/>
                <w:lang w:val="ro-RO"/>
              </w:rPr>
              <w:t xml:space="preserve">Istoricul </w:t>
            </w:r>
            <w:r w:rsidR="00EE1A1A">
              <w:rPr>
                <w:color w:val="auto"/>
                <w:lang w:val="ro-RO"/>
              </w:rPr>
              <w:t>ș</w:t>
            </w:r>
            <w:r w:rsidRPr="00367120">
              <w:rPr>
                <w:color w:val="auto"/>
                <w:lang w:val="ro-RO"/>
              </w:rPr>
              <w:t>i etapa în care se află programul de studii universitare de licen</w:t>
            </w:r>
            <w:r w:rsidR="00EE1A1A">
              <w:rPr>
                <w:color w:val="auto"/>
                <w:lang w:val="ro-RO"/>
              </w:rPr>
              <w:t>ț</w:t>
            </w:r>
            <w:r w:rsidRPr="00367120">
              <w:rPr>
                <w:color w:val="auto"/>
                <w:lang w:val="ro-RO"/>
              </w:rPr>
              <w:t>ă supus evaluării (autorizare de func</w:t>
            </w:r>
            <w:r w:rsidR="00EE1A1A">
              <w:rPr>
                <w:color w:val="auto"/>
                <w:lang w:val="ro-RO"/>
              </w:rPr>
              <w:t>ț</w:t>
            </w:r>
            <w:r w:rsidRPr="00367120">
              <w:rPr>
                <w:color w:val="auto"/>
                <w:lang w:val="ro-RO"/>
              </w:rPr>
              <w:t>ionare provizorie, acreditare sau evaluare periodică, gradul de încredere acordat la evaluarea externă anterioară, numărul maxim de studen</w:t>
            </w:r>
            <w:r w:rsidR="00EE1A1A">
              <w:rPr>
                <w:color w:val="auto"/>
                <w:lang w:val="ro-RO"/>
              </w:rPr>
              <w:t>ț</w:t>
            </w:r>
            <w:r w:rsidRPr="00367120">
              <w:rPr>
                <w:color w:val="auto"/>
                <w:lang w:val="ro-RO"/>
              </w:rPr>
              <w:t xml:space="preserve">i care pot fi </w:t>
            </w:r>
            <w:r w:rsidR="00EE1A1A">
              <w:rPr>
                <w:color w:val="auto"/>
                <w:lang w:val="ro-RO"/>
              </w:rPr>
              <w:t>ș</w:t>
            </w:r>
            <w:r w:rsidRPr="00367120">
              <w:rPr>
                <w:color w:val="auto"/>
                <w:lang w:val="ro-RO"/>
              </w:rPr>
              <w:t>colariza</w:t>
            </w:r>
            <w:r w:rsidR="00EE1A1A">
              <w:rPr>
                <w:color w:val="auto"/>
                <w:lang w:val="ro-RO"/>
              </w:rPr>
              <w:t>ț</w:t>
            </w:r>
            <w:r w:rsidRPr="00367120">
              <w:rPr>
                <w:color w:val="auto"/>
                <w:lang w:val="ro-RO"/>
              </w:rPr>
              <w:t>i într-un an de studii, conform HG, anul acreditării programului de studii universitare de licen</w:t>
            </w:r>
            <w:r w:rsidR="00EE1A1A">
              <w:rPr>
                <w:color w:val="auto"/>
                <w:lang w:val="ro-RO"/>
              </w:rPr>
              <w:t>ț</w:t>
            </w:r>
            <w:r w:rsidRPr="00367120">
              <w:rPr>
                <w:color w:val="auto"/>
                <w:lang w:val="ro-RO"/>
              </w:rPr>
              <w:t>ă organizat la forma IF)</w:t>
            </w:r>
          </w:p>
        </w:tc>
        <w:tc>
          <w:tcPr>
            <w:tcW w:w="2409" w:type="dxa"/>
            <w:tcBorders>
              <w:top w:val="single" w:sz="4" w:space="0" w:color="BDD6EE"/>
              <w:left w:val="single" w:sz="4" w:space="0" w:color="BDD6EE"/>
              <w:bottom w:val="single" w:sz="4" w:space="0" w:color="BDD6EE"/>
              <w:right w:val="single" w:sz="4" w:space="0" w:color="BDD6EE"/>
            </w:tcBorders>
          </w:tcPr>
          <w:p w14:paraId="3D86B8CF" w14:textId="77777777" w:rsidR="00075971" w:rsidRPr="00367120" w:rsidRDefault="00075971" w:rsidP="00F97D20">
            <w:pPr>
              <w:pStyle w:val="NormalWeb"/>
              <w:snapToGrid w:val="0"/>
              <w:spacing w:before="0" w:beforeAutospacing="0" w:after="0" w:afterAutospacing="0"/>
              <w:jc w:val="both"/>
            </w:pPr>
          </w:p>
        </w:tc>
      </w:tr>
      <w:tr w:rsidR="00075971" w:rsidRPr="00367120" w14:paraId="74617738"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8411D1F"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4506DFF0" w14:textId="77777777" w:rsidR="00075971" w:rsidRPr="00367120" w:rsidRDefault="00075971" w:rsidP="00F97D20">
            <w:pPr>
              <w:jc w:val="both"/>
            </w:pPr>
            <w:r w:rsidRPr="00367120">
              <w:t>Institu</w:t>
            </w:r>
            <w:r w:rsidR="00EE1A1A">
              <w:t>ț</w:t>
            </w:r>
            <w:r w:rsidRPr="00367120">
              <w:t>ia de învă</w:t>
            </w:r>
            <w:r w:rsidR="00EE1A1A">
              <w:t>ț</w:t>
            </w:r>
            <w:r w:rsidRPr="00367120">
              <w:t>ământ superior demonstrează documentat că dispune de:</w:t>
            </w:r>
          </w:p>
          <w:p w14:paraId="33C9E470" w14:textId="77777777" w:rsidR="00075971" w:rsidRPr="00367120" w:rsidRDefault="00075971" w:rsidP="00F97D20">
            <w:pPr>
              <w:numPr>
                <w:ilvl w:val="0"/>
                <w:numId w:val="65"/>
              </w:numPr>
              <w:ind w:left="716" w:hanging="567"/>
              <w:jc w:val="both"/>
            </w:pPr>
            <w:r w:rsidRPr="00367120">
              <w:t xml:space="preserve">Strategii </w:t>
            </w:r>
            <w:r w:rsidR="00EE1A1A">
              <w:t>ș</w:t>
            </w:r>
            <w:r w:rsidRPr="00367120">
              <w:t>i politici pentru dezvoltarea tehnologiilor ID, care sunt integrate în strategiile generale de dezvoltare institu</w:t>
            </w:r>
            <w:r w:rsidR="00EE1A1A">
              <w:t>ț</w:t>
            </w:r>
            <w:r w:rsidRPr="00367120">
              <w:t xml:space="preserve">ională </w:t>
            </w:r>
            <w:r w:rsidR="00EE1A1A">
              <w:t>ș</w:t>
            </w:r>
            <w:r w:rsidRPr="00367120">
              <w:t>i de asigurare a calită</w:t>
            </w:r>
            <w:r w:rsidR="00EE1A1A">
              <w:t>ț</w:t>
            </w:r>
            <w:r w:rsidRPr="00367120">
              <w:t xml:space="preserve">ii (care au în vedere inclusiv toate resursele necesare instalării </w:t>
            </w:r>
            <w:r w:rsidR="00EE1A1A">
              <w:t>ș</w:t>
            </w:r>
            <w:r w:rsidRPr="00367120">
              <w:t>i între</w:t>
            </w:r>
            <w:r w:rsidR="00EE1A1A">
              <w:t>ț</w:t>
            </w:r>
            <w:r w:rsidRPr="00367120">
              <w:t>inerii infrastructurii serviciilor educa</w:t>
            </w:r>
            <w:r w:rsidR="00EE1A1A">
              <w:t>ț</w:t>
            </w:r>
            <w:r w:rsidRPr="00367120">
              <w:t>ionale specifice formelor ID/IFR);</w:t>
            </w:r>
          </w:p>
          <w:p w14:paraId="634D65E4" w14:textId="77777777" w:rsidR="00075971" w:rsidRPr="00367120" w:rsidRDefault="00075971" w:rsidP="00F97D20">
            <w:pPr>
              <w:numPr>
                <w:ilvl w:val="0"/>
                <w:numId w:val="65"/>
              </w:numPr>
              <w:ind w:left="716" w:hanging="567"/>
              <w:jc w:val="both"/>
            </w:pPr>
            <w:r w:rsidRPr="00367120">
              <w:t xml:space="preserve">Structuri administrative </w:t>
            </w:r>
            <w:r w:rsidR="00EE1A1A">
              <w:t>ș</w:t>
            </w:r>
            <w:r w:rsidRPr="00367120">
              <w:t xml:space="preserve">i manageriale care asigură organizarea, dezvoltarea, implementarea </w:t>
            </w:r>
            <w:r w:rsidR="00EE1A1A">
              <w:t>ș</w:t>
            </w:r>
            <w:r w:rsidRPr="00367120">
              <w:t>i administrarea programelor de studii universitare ID/IFR;</w:t>
            </w:r>
          </w:p>
          <w:p w14:paraId="2B4AC76D" w14:textId="77777777" w:rsidR="00075971" w:rsidRPr="00367120" w:rsidRDefault="00075971" w:rsidP="00F97D20">
            <w:pPr>
              <w:pStyle w:val="Default"/>
              <w:ind w:left="360"/>
              <w:rPr>
                <w:color w:val="auto"/>
                <w:lang w:val="ro-RO"/>
              </w:rPr>
            </w:pPr>
            <w:r w:rsidRPr="00367120">
              <w:rPr>
                <w:color w:val="auto"/>
                <w:lang w:val="ro-RO"/>
              </w:rPr>
              <w:t xml:space="preserve">Strategii </w:t>
            </w:r>
            <w:r w:rsidR="00EE1A1A">
              <w:rPr>
                <w:color w:val="auto"/>
                <w:lang w:val="ro-RO"/>
              </w:rPr>
              <w:t>ș</w:t>
            </w:r>
            <w:r w:rsidRPr="00367120">
              <w:rPr>
                <w:color w:val="auto"/>
                <w:lang w:val="ro-RO"/>
              </w:rPr>
              <w:t>i activită</w:t>
            </w:r>
            <w:r w:rsidR="00EE1A1A">
              <w:rPr>
                <w:color w:val="auto"/>
                <w:lang w:val="ro-RO"/>
              </w:rPr>
              <w:t>ț</w:t>
            </w:r>
            <w:r w:rsidRPr="00367120">
              <w:rPr>
                <w:color w:val="auto"/>
                <w:lang w:val="ro-RO"/>
              </w:rPr>
              <w:t xml:space="preserve">i de cercetare </w:t>
            </w:r>
            <w:r w:rsidR="00EE1A1A">
              <w:rPr>
                <w:color w:val="auto"/>
                <w:lang w:val="ro-RO"/>
              </w:rPr>
              <w:t>ș</w:t>
            </w:r>
            <w:r w:rsidRPr="00367120">
              <w:rPr>
                <w:color w:val="auto"/>
                <w:lang w:val="ro-RO"/>
              </w:rPr>
              <w:t xml:space="preserve">i inovare în domeniul ID/IFR, care acoperă atât aspecte tehnice, cât </w:t>
            </w:r>
            <w:r w:rsidR="00EE1A1A">
              <w:rPr>
                <w:color w:val="auto"/>
                <w:lang w:val="ro-RO"/>
              </w:rPr>
              <w:t>ș</w:t>
            </w:r>
            <w:r w:rsidRPr="00367120">
              <w:rPr>
                <w:color w:val="auto"/>
                <w:lang w:val="ro-RO"/>
              </w:rPr>
              <w:t>i pedagogice.</w:t>
            </w:r>
          </w:p>
        </w:tc>
        <w:tc>
          <w:tcPr>
            <w:tcW w:w="2409" w:type="dxa"/>
            <w:tcBorders>
              <w:top w:val="single" w:sz="4" w:space="0" w:color="BDD6EE"/>
              <w:left w:val="single" w:sz="4" w:space="0" w:color="BDD6EE"/>
              <w:bottom w:val="single" w:sz="4" w:space="0" w:color="BDD6EE"/>
              <w:right w:val="single" w:sz="4" w:space="0" w:color="BDD6EE"/>
            </w:tcBorders>
          </w:tcPr>
          <w:p w14:paraId="6ED17424" w14:textId="77777777" w:rsidR="00075971" w:rsidRPr="00367120" w:rsidRDefault="00075971" w:rsidP="00F97D20">
            <w:pPr>
              <w:pStyle w:val="NormalWeb"/>
              <w:snapToGrid w:val="0"/>
              <w:spacing w:before="0" w:beforeAutospacing="0" w:after="0" w:afterAutospacing="0"/>
              <w:jc w:val="both"/>
            </w:pPr>
          </w:p>
        </w:tc>
      </w:tr>
      <w:tr w:rsidR="00075971" w:rsidRPr="00367120" w14:paraId="26A5A4D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A27A025"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3D378E92" w14:textId="77777777" w:rsidR="00075971" w:rsidRPr="00367120" w:rsidRDefault="00075971" w:rsidP="00F97D20">
            <w:pPr>
              <w:pStyle w:val="Default"/>
              <w:ind w:left="360"/>
              <w:rPr>
                <w:color w:val="auto"/>
                <w:lang w:val="ro-RO"/>
              </w:rPr>
            </w:pPr>
            <w:r w:rsidRPr="00367120">
              <w:rPr>
                <w:color w:val="auto"/>
                <w:lang w:val="ro-RO"/>
              </w:rPr>
              <w:t>Managementul programului de studii universitare ID /IFR se desfă</w:t>
            </w:r>
            <w:r w:rsidR="00EE1A1A">
              <w:rPr>
                <w:color w:val="auto"/>
                <w:lang w:val="ro-RO"/>
              </w:rPr>
              <w:t>ș</w:t>
            </w:r>
            <w:r w:rsidRPr="00367120">
              <w:rPr>
                <w:color w:val="auto"/>
                <w:lang w:val="ro-RO"/>
              </w:rPr>
              <w:t>oară într-o structură institu</w:t>
            </w:r>
            <w:r w:rsidR="00EE1A1A">
              <w:rPr>
                <w:color w:val="auto"/>
                <w:lang w:val="ro-RO"/>
              </w:rPr>
              <w:t>ț</w:t>
            </w:r>
            <w:r w:rsidRPr="00367120">
              <w:rPr>
                <w:color w:val="auto"/>
                <w:lang w:val="ro-RO"/>
              </w:rPr>
              <w:t>ională specializată, organizată la nivel de universitate sau facultate, denumită Departament sau Centru ID/IFR, înfiin</w:t>
            </w:r>
            <w:r w:rsidR="00EE1A1A">
              <w:rPr>
                <w:color w:val="auto"/>
                <w:lang w:val="ro-RO"/>
              </w:rPr>
              <w:t>ț</w:t>
            </w:r>
            <w:r w:rsidRPr="00367120">
              <w:rPr>
                <w:color w:val="auto"/>
                <w:lang w:val="ro-RO"/>
              </w:rPr>
              <w:t xml:space="preserve">ată prin hotărârea Senatului universitar. </w:t>
            </w:r>
          </w:p>
        </w:tc>
        <w:tc>
          <w:tcPr>
            <w:tcW w:w="2409" w:type="dxa"/>
            <w:tcBorders>
              <w:top w:val="single" w:sz="4" w:space="0" w:color="BDD6EE"/>
              <w:left w:val="single" w:sz="4" w:space="0" w:color="BDD6EE"/>
              <w:bottom w:val="single" w:sz="4" w:space="0" w:color="BDD6EE"/>
              <w:right w:val="single" w:sz="4" w:space="0" w:color="BDD6EE"/>
            </w:tcBorders>
          </w:tcPr>
          <w:p w14:paraId="17655CCB" w14:textId="77777777" w:rsidR="00075971" w:rsidRPr="00367120" w:rsidRDefault="00075971" w:rsidP="00F97D20">
            <w:pPr>
              <w:pStyle w:val="NormalWeb"/>
              <w:snapToGrid w:val="0"/>
              <w:spacing w:before="0" w:beforeAutospacing="0" w:after="0" w:afterAutospacing="0"/>
              <w:jc w:val="both"/>
            </w:pPr>
          </w:p>
        </w:tc>
      </w:tr>
      <w:tr w:rsidR="00075971" w:rsidRPr="00367120" w14:paraId="7EFE9F6D"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BB1EF26"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3430683C" w14:textId="77777777" w:rsidR="00075971" w:rsidRPr="00367120" w:rsidRDefault="00075971" w:rsidP="00F97D20">
            <w:pPr>
              <w:pStyle w:val="Default"/>
              <w:ind w:left="360"/>
              <w:rPr>
                <w:color w:val="auto"/>
                <w:lang w:val="ro-RO"/>
              </w:rPr>
            </w:pPr>
            <w:r w:rsidRPr="00367120">
              <w:rPr>
                <w:color w:val="auto"/>
                <w:lang w:val="ro-RO"/>
              </w:rPr>
              <w:t xml:space="preserve">Departamentul/Centrul ID/IFR se organizează </w:t>
            </w:r>
            <w:r w:rsidR="00EE1A1A">
              <w:rPr>
                <w:color w:val="auto"/>
                <w:lang w:val="ro-RO"/>
              </w:rPr>
              <w:t>ș</w:t>
            </w:r>
            <w:r w:rsidRPr="00367120">
              <w:rPr>
                <w:color w:val="auto"/>
                <w:lang w:val="ro-RO"/>
              </w:rPr>
              <w:t>i func</w:t>
            </w:r>
            <w:r w:rsidR="00EE1A1A">
              <w:rPr>
                <w:color w:val="auto"/>
                <w:lang w:val="ro-RO"/>
              </w:rPr>
              <w:t>ț</w:t>
            </w:r>
            <w:r w:rsidRPr="00367120">
              <w:rPr>
                <w:color w:val="auto"/>
                <w:lang w:val="ro-RO"/>
              </w:rPr>
              <w:t>ionează în baza unui Regulament propriu, aprobat de Senatul universită</w:t>
            </w:r>
            <w:r w:rsidR="00EE1A1A">
              <w:rPr>
                <w:color w:val="auto"/>
                <w:lang w:val="ro-RO"/>
              </w:rPr>
              <w:t>ț</w:t>
            </w:r>
            <w:r w:rsidRPr="00367120">
              <w:rPr>
                <w:color w:val="auto"/>
                <w:lang w:val="ro-RO"/>
              </w:rPr>
              <w:t xml:space="preserve">ii, care respectă reglementările legale în vigoare </w:t>
            </w:r>
            <w:r w:rsidR="00EE1A1A">
              <w:rPr>
                <w:color w:val="auto"/>
                <w:lang w:val="ro-RO"/>
              </w:rPr>
              <w:t>ș</w:t>
            </w:r>
            <w:r w:rsidRPr="00367120">
              <w:rPr>
                <w:color w:val="auto"/>
                <w:lang w:val="ro-RO"/>
              </w:rPr>
              <w:t>i nu limitează drepturile la informare. Departamentul/Centrul ID/IFR asigură publicitatea acestui regulament.</w:t>
            </w:r>
          </w:p>
        </w:tc>
        <w:tc>
          <w:tcPr>
            <w:tcW w:w="2409" w:type="dxa"/>
            <w:tcBorders>
              <w:top w:val="single" w:sz="4" w:space="0" w:color="BDD6EE"/>
              <w:left w:val="single" w:sz="4" w:space="0" w:color="BDD6EE"/>
              <w:bottom w:val="single" w:sz="4" w:space="0" w:color="BDD6EE"/>
              <w:right w:val="single" w:sz="4" w:space="0" w:color="BDD6EE"/>
            </w:tcBorders>
          </w:tcPr>
          <w:p w14:paraId="401BA10F" w14:textId="77777777" w:rsidR="00075971" w:rsidRPr="00367120" w:rsidRDefault="00075971" w:rsidP="00F97D20">
            <w:pPr>
              <w:jc w:val="both"/>
            </w:pPr>
          </w:p>
        </w:tc>
      </w:tr>
      <w:tr w:rsidR="00075971" w:rsidRPr="00367120" w14:paraId="5673521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93716C8"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2171A5A3" w14:textId="77777777" w:rsidR="00075971" w:rsidRPr="00367120" w:rsidRDefault="00075971" w:rsidP="00F97D20">
            <w:pPr>
              <w:jc w:val="both"/>
            </w:pPr>
            <w:r w:rsidRPr="00367120">
              <w:t>Departamentul/Centrul ID/IFR colaborează cu facultă</w:t>
            </w:r>
            <w:r w:rsidR="00EE1A1A">
              <w:t>ț</w:t>
            </w:r>
            <w:r w:rsidRPr="00367120">
              <w:t xml:space="preserve">ile </w:t>
            </w:r>
            <w:r w:rsidR="00EE1A1A">
              <w:t>ș</w:t>
            </w:r>
            <w:r w:rsidRPr="00367120">
              <w:t>i departamentele din cadrul institu</w:t>
            </w:r>
            <w:r w:rsidR="00EE1A1A">
              <w:t>ț</w:t>
            </w:r>
            <w:r w:rsidRPr="00367120">
              <w:t>iei de învă</w:t>
            </w:r>
            <w:r w:rsidR="00EE1A1A">
              <w:t>ț</w:t>
            </w:r>
            <w:r w:rsidRPr="00367120">
              <w:t>ământ superior pentru desfă</w:t>
            </w:r>
            <w:r w:rsidR="00EE1A1A">
              <w:t>ș</w:t>
            </w:r>
            <w:r w:rsidRPr="00367120">
              <w:t>urarea programului de studii universitare ID/IFR în ceea ce prive</w:t>
            </w:r>
            <w:r w:rsidR="00EE1A1A">
              <w:t>ș</w:t>
            </w:r>
            <w:r w:rsidRPr="00367120">
              <w:t>te planurile de învă</w:t>
            </w:r>
            <w:r w:rsidR="00EE1A1A">
              <w:t>ț</w:t>
            </w:r>
            <w:r w:rsidRPr="00367120">
              <w:t xml:space="preserve">ământ, cadrele didactice, baza materială etc. </w:t>
            </w:r>
          </w:p>
          <w:p w14:paraId="1FEC33C9" w14:textId="77777777" w:rsidR="00075971" w:rsidRPr="00367120" w:rsidRDefault="00075971" w:rsidP="00F97D20">
            <w:pPr>
              <w:pStyle w:val="Default"/>
              <w:ind w:left="360"/>
              <w:rPr>
                <w:color w:val="auto"/>
                <w:lang w:val="ro-RO"/>
              </w:rPr>
            </w:pPr>
            <w:r w:rsidRPr="00367120">
              <w:rPr>
                <w:color w:val="auto"/>
                <w:lang w:val="ro-RO"/>
              </w:rPr>
              <w:t>Departamentul/Centrul ID/IFR întocme</w:t>
            </w:r>
            <w:r w:rsidR="00EE1A1A">
              <w:rPr>
                <w:color w:val="auto"/>
                <w:lang w:val="ro-RO"/>
              </w:rPr>
              <w:t>ș</w:t>
            </w:r>
            <w:r w:rsidRPr="00367120">
              <w:rPr>
                <w:color w:val="auto"/>
                <w:lang w:val="ro-RO"/>
              </w:rPr>
              <w:t>te/gestionează state de func</w:t>
            </w:r>
            <w:r w:rsidR="00EE1A1A">
              <w:rPr>
                <w:color w:val="auto"/>
                <w:lang w:val="ro-RO"/>
              </w:rPr>
              <w:t>ț</w:t>
            </w:r>
            <w:r w:rsidRPr="00367120">
              <w:rPr>
                <w:color w:val="auto"/>
                <w:lang w:val="ro-RO"/>
              </w:rPr>
              <w:t>ii adecvate programului de studii universitare ID/IFR, aprobate de Senatul universitar.</w:t>
            </w:r>
          </w:p>
        </w:tc>
        <w:tc>
          <w:tcPr>
            <w:tcW w:w="2409" w:type="dxa"/>
            <w:tcBorders>
              <w:top w:val="single" w:sz="4" w:space="0" w:color="BDD6EE"/>
              <w:left w:val="single" w:sz="4" w:space="0" w:color="BDD6EE"/>
              <w:bottom w:val="single" w:sz="4" w:space="0" w:color="BDD6EE"/>
              <w:right w:val="single" w:sz="4" w:space="0" w:color="BDD6EE"/>
            </w:tcBorders>
          </w:tcPr>
          <w:p w14:paraId="438B6A21" w14:textId="77777777" w:rsidR="00075971" w:rsidRPr="00367120" w:rsidRDefault="00075971" w:rsidP="00F97D20">
            <w:pPr>
              <w:pStyle w:val="NormalWeb"/>
              <w:snapToGrid w:val="0"/>
              <w:spacing w:before="0" w:beforeAutospacing="0" w:after="0" w:afterAutospacing="0"/>
              <w:jc w:val="both"/>
            </w:pPr>
          </w:p>
        </w:tc>
      </w:tr>
      <w:tr w:rsidR="00075971" w:rsidRPr="00367120" w14:paraId="21DF2EA2"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1216851" w14:textId="77777777" w:rsidR="00075971" w:rsidRPr="00367120" w:rsidRDefault="00075971" w:rsidP="00F97D20">
            <w:pPr>
              <w:pStyle w:val="Heading9"/>
              <w:numPr>
                <w:ilvl w:val="0"/>
                <w:numId w:val="60"/>
              </w:numPr>
              <w:jc w:val="both"/>
              <w:rPr>
                <w:rFonts w:ascii="Times New Roman" w:hAnsi="Times New Roman" w:cs="Times New Roman"/>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19ABC019" w14:textId="77777777" w:rsidR="00075971" w:rsidRPr="00367120" w:rsidRDefault="00075971" w:rsidP="00F97D20">
            <w:r w:rsidRPr="00367120">
              <w:t xml:space="preserve">În Regulamentul de Organizare </w:t>
            </w:r>
            <w:r w:rsidR="00EE1A1A">
              <w:t>ș</w:t>
            </w:r>
            <w:r w:rsidRPr="00367120">
              <w:t>i Func</w:t>
            </w:r>
            <w:r w:rsidR="00EE1A1A">
              <w:t>ț</w:t>
            </w:r>
            <w:r w:rsidRPr="00367120">
              <w:t>ionare a DID/IFR sunt clar specificate principalele responsabilită</w:t>
            </w:r>
            <w:r w:rsidR="00EE1A1A">
              <w:t>ț</w:t>
            </w:r>
            <w:r w:rsidRPr="00367120">
              <w:t xml:space="preserve">i ale Departamentului /Centrului ID/IFR: </w:t>
            </w:r>
          </w:p>
          <w:p w14:paraId="6CF53C4C" w14:textId="77777777" w:rsidR="00075971" w:rsidRPr="00367120" w:rsidRDefault="00075971" w:rsidP="00F97D20">
            <w:pPr>
              <w:numPr>
                <w:ilvl w:val="0"/>
                <w:numId w:val="69"/>
              </w:numPr>
              <w:jc w:val="both"/>
            </w:pPr>
            <w:r w:rsidRPr="00367120">
              <w:t>Asigură accesul tuturor studen</w:t>
            </w:r>
            <w:r w:rsidR="00EE1A1A">
              <w:t>ț</w:t>
            </w:r>
            <w:r w:rsidRPr="00367120">
              <w:t>ilor înscri</w:t>
            </w:r>
            <w:r w:rsidR="00EE1A1A">
              <w:t>ș</w:t>
            </w:r>
            <w:r w:rsidRPr="00367120">
              <w:t>i într-un program de studii ID sau IFR la toate serviciile de suport specifice: asisten</w:t>
            </w:r>
            <w:r w:rsidR="00EE1A1A">
              <w:t>ț</w:t>
            </w:r>
            <w:r w:rsidRPr="00367120">
              <w:t>ă la înscriere, facilită</w:t>
            </w:r>
            <w:r w:rsidR="00EE1A1A">
              <w:t>ț</w:t>
            </w:r>
            <w:r w:rsidRPr="00367120">
              <w:t>i financiare, asisten</w:t>
            </w:r>
            <w:r w:rsidR="00EE1A1A">
              <w:t>ț</w:t>
            </w:r>
            <w:r w:rsidRPr="00367120">
              <w:t>ă educa</w:t>
            </w:r>
            <w:r w:rsidR="00EE1A1A">
              <w:t>ț</w:t>
            </w:r>
            <w:r w:rsidRPr="00367120">
              <w:t>ională, livrarea resurselor de învă</w:t>
            </w:r>
            <w:r w:rsidR="00EE1A1A">
              <w:t>ț</w:t>
            </w:r>
            <w:r w:rsidRPr="00367120">
              <w:t>ământ, acces la mijloace de comunica</w:t>
            </w:r>
            <w:r w:rsidR="00EE1A1A">
              <w:t>ț</w:t>
            </w:r>
            <w:r w:rsidRPr="00367120">
              <w:t xml:space="preserve">ie, suport tutorial adecvat, examinare corectă </w:t>
            </w:r>
            <w:r w:rsidR="00EE1A1A">
              <w:t>ș</w:t>
            </w:r>
            <w:r w:rsidRPr="00367120">
              <w:t>i asigurarea înregistrărilor privind rezultatele ob</w:t>
            </w:r>
            <w:r w:rsidR="00EE1A1A">
              <w:t>ț</w:t>
            </w:r>
            <w:r w:rsidRPr="00367120">
              <w:t>inute, consiliere profesională.</w:t>
            </w:r>
          </w:p>
          <w:p w14:paraId="171718D0" w14:textId="77777777" w:rsidR="00075971" w:rsidRPr="00367120" w:rsidRDefault="00075971" w:rsidP="00F97D20">
            <w:pPr>
              <w:numPr>
                <w:ilvl w:val="0"/>
                <w:numId w:val="69"/>
              </w:numPr>
              <w:jc w:val="both"/>
            </w:pPr>
            <w:r w:rsidRPr="00367120">
              <w:t xml:space="preserve">Asigură un sistem adecvat de rezolvare operativă a sesizărilor </w:t>
            </w:r>
            <w:r w:rsidR="00EE1A1A">
              <w:t>ș</w:t>
            </w:r>
            <w:r w:rsidRPr="00367120">
              <w:t>i solicitărilor studen</w:t>
            </w:r>
            <w:r w:rsidR="00EE1A1A">
              <w:t>ț</w:t>
            </w:r>
            <w:r w:rsidRPr="00367120">
              <w:t>ilor înscri</w:t>
            </w:r>
            <w:r w:rsidR="00EE1A1A">
              <w:t>ș</w:t>
            </w:r>
            <w:r w:rsidRPr="00367120">
              <w:t>i la ID/IFR;</w:t>
            </w:r>
          </w:p>
          <w:p w14:paraId="6C1F97EF" w14:textId="77777777" w:rsidR="00075971" w:rsidRPr="00367120" w:rsidRDefault="00075971" w:rsidP="00F97D20">
            <w:pPr>
              <w:numPr>
                <w:ilvl w:val="0"/>
                <w:numId w:val="69"/>
              </w:numPr>
              <w:jc w:val="both"/>
            </w:pPr>
            <w:r w:rsidRPr="00367120">
              <w:t xml:space="preserve">Asigură informarea adecvată </w:t>
            </w:r>
            <w:r w:rsidR="00EE1A1A">
              <w:t>ș</w:t>
            </w:r>
            <w:r w:rsidRPr="00367120">
              <w:t>i corectă a studen</w:t>
            </w:r>
            <w:r w:rsidR="00EE1A1A">
              <w:t>ț</w:t>
            </w:r>
            <w:r w:rsidRPr="00367120">
              <w:t xml:space="preserve">ilor privind programele de studii oferite </w:t>
            </w:r>
            <w:r w:rsidR="00EE1A1A">
              <w:t>ș</w:t>
            </w:r>
            <w:r w:rsidRPr="00367120">
              <w:t>i tipul de diplomă ob</w:t>
            </w:r>
            <w:r w:rsidR="00EE1A1A">
              <w:t>ț</w:t>
            </w:r>
            <w:r w:rsidRPr="00367120">
              <w:t>inută la absolvire, cerin</w:t>
            </w:r>
            <w:r w:rsidR="00EE1A1A">
              <w:t>ț</w:t>
            </w:r>
            <w:r w:rsidRPr="00367120">
              <w:t xml:space="preserve">ele de înscriere </w:t>
            </w:r>
            <w:r w:rsidR="00EE1A1A">
              <w:t>ș</w:t>
            </w:r>
            <w:r w:rsidRPr="00367120">
              <w:t xml:space="preserve">i serviciile oferite, taxele de studii </w:t>
            </w:r>
            <w:r w:rsidR="00EE1A1A">
              <w:t>ș</w:t>
            </w:r>
            <w:r w:rsidRPr="00367120">
              <w:t>i costurile suplimentare, tehnologiile educa</w:t>
            </w:r>
            <w:r w:rsidR="00EE1A1A">
              <w:t>ț</w:t>
            </w:r>
            <w:r w:rsidRPr="00367120">
              <w:t xml:space="preserve">ionale </w:t>
            </w:r>
            <w:r w:rsidR="00EE1A1A">
              <w:t>ș</w:t>
            </w:r>
            <w:r w:rsidRPr="00367120">
              <w:t>i de comunica</w:t>
            </w:r>
            <w:r w:rsidR="00EE1A1A">
              <w:t>ț</w:t>
            </w:r>
            <w:r w:rsidRPr="00367120">
              <w:t>ii utilizate, procedeele de evaluare;</w:t>
            </w:r>
          </w:p>
          <w:p w14:paraId="1314AAC1" w14:textId="77777777" w:rsidR="00075971" w:rsidRPr="00367120" w:rsidRDefault="00075971" w:rsidP="00F97D20">
            <w:pPr>
              <w:numPr>
                <w:ilvl w:val="0"/>
                <w:numId w:val="69"/>
              </w:numPr>
              <w:jc w:val="both"/>
            </w:pPr>
            <w:r w:rsidRPr="00367120">
              <w:t>Informează studen</w:t>
            </w:r>
            <w:r w:rsidR="00EE1A1A">
              <w:t>ț</w:t>
            </w:r>
            <w:r w:rsidRPr="00367120">
              <w:t>ii despre existen</w:t>
            </w:r>
            <w:r w:rsidR="00EE1A1A">
              <w:t>ț</w:t>
            </w:r>
            <w:r w:rsidRPr="00367120">
              <w:t>a resurselor de învă</w:t>
            </w:r>
            <w:r w:rsidR="00EE1A1A">
              <w:t>ț</w:t>
            </w:r>
            <w:r w:rsidRPr="00367120">
              <w:t>ământ, utilizarea tehnologiilor informa</w:t>
            </w:r>
            <w:r w:rsidR="00EE1A1A">
              <w:t>ț</w:t>
            </w:r>
            <w:r w:rsidRPr="00367120">
              <w:t xml:space="preserve">ionale </w:t>
            </w:r>
            <w:r w:rsidR="00EE1A1A">
              <w:t>ș</w:t>
            </w:r>
            <w:r w:rsidRPr="00367120">
              <w:t xml:space="preserve">i accesul la acestea, bibliotecile virtuale, a materialelor </w:t>
            </w:r>
            <w:r w:rsidR="00EE1A1A">
              <w:t>ș</w:t>
            </w:r>
            <w:r w:rsidRPr="00367120">
              <w:t>i mijloacelor multimedia;</w:t>
            </w:r>
          </w:p>
          <w:p w14:paraId="1AE77C91" w14:textId="77777777" w:rsidR="00075971" w:rsidRPr="00367120" w:rsidRDefault="00075971" w:rsidP="00F97D20">
            <w:pPr>
              <w:numPr>
                <w:ilvl w:val="0"/>
                <w:numId w:val="69"/>
              </w:numPr>
              <w:jc w:val="both"/>
            </w:pPr>
            <w:r w:rsidRPr="00367120">
              <w:t>Asigură infrastructura de comunica</w:t>
            </w:r>
            <w:r w:rsidR="00EE1A1A">
              <w:t>ț</w:t>
            </w:r>
            <w:r w:rsidRPr="00367120">
              <w:t>ie între studen</w:t>
            </w:r>
            <w:r w:rsidR="00EE1A1A">
              <w:t>ț</w:t>
            </w:r>
            <w:r w:rsidRPr="00367120">
              <w:t xml:space="preserve">i, coordonatori de disciplină, tutori de disciplină </w:t>
            </w:r>
            <w:r w:rsidR="00EE1A1A">
              <w:t>ș</w:t>
            </w:r>
            <w:r w:rsidRPr="00367120">
              <w:t>i personal administrativ prin diferite mijloace: po</w:t>
            </w:r>
            <w:r w:rsidR="00EE1A1A">
              <w:t>ș</w:t>
            </w:r>
            <w:r w:rsidRPr="00367120">
              <w:t>tă, telefon, fax, e-mail, Internet, videoconferin</w:t>
            </w:r>
            <w:r w:rsidR="00EE1A1A">
              <w:t>ț</w:t>
            </w:r>
            <w:r w:rsidRPr="00367120">
              <w:t>e, discu</w:t>
            </w:r>
            <w:r w:rsidR="00EE1A1A">
              <w:t>ț</w:t>
            </w:r>
            <w:r w:rsidRPr="00367120">
              <w:t>ii în grup facilitate de tehnologiile informa</w:t>
            </w:r>
            <w:r w:rsidR="00EE1A1A">
              <w:t>ț</w:t>
            </w:r>
            <w:r w:rsidRPr="00367120">
              <w:t>ionale etc;</w:t>
            </w:r>
          </w:p>
          <w:p w14:paraId="3DA280F8" w14:textId="77777777" w:rsidR="00075971" w:rsidRPr="00367120" w:rsidRDefault="00075971" w:rsidP="00F97D20">
            <w:pPr>
              <w:numPr>
                <w:ilvl w:val="0"/>
                <w:numId w:val="69"/>
              </w:numPr>
              <w:jc w:val="both"/>
            </w:pPr>
            <w:r w:rsidRPr="00367120">
              <w:t xml:space="preserve">Asigură pregătirea permanentă în tehnologiile ID a cadrelor didactice </w:t>
            </w:r>
            <w:r w:rsidR="00EE1A1A">
              <w:t>ș</w:t>
            </w:r>
            <w:r w:rsidRPr="00367120">
              <w:t>i a personalului administrativ;</w:t>
            </w:r>
          </w:p>
          <w:p w14:paraId="1E3A9013" w14:textId="77777777" w:rsidR="00075971" w:rsidRPr="00367120" w:rsidRDefault="00075971" w:rsidP="00F97D20">
            <w:pPr>
              <w:numPr>
                <w:ilvl w:val="0"/>
                <w:numId w:val="69"/>
              </w:numPr>
              <w:jc w:val="both"/>
            </w:pPr>
            <w:r w:rsidRPr="00367120">
              <w:t>Facilitează studen</w:t>
            </w:r>
            <w:r w:rsidR="00EE1A1A">
              <w:t>ț</w:t>
            </w:r>
            <w:r w:rsidRPr="00367120">
              <w:t>ilor accesul la resurse de învă</w:t>
            </w:r>
            <w:r w:rsidR="00EE1A1A">
              <w:t>ț</w:t>
            </w:r>
            <w:r w:rsidRPr="00367120">
              <w:t>ământ adecvate: materiale de studiu, căr</w:t>
            </w:r>
            <w:r w:rsidR="00EE1A1A">
              <w:t>ț</w:t>
            </w:r>
            <w:r w:rsidRPr="00367120">
              <w:t>i de referin</w:t>
            </w:r>
            <w:r w:rsidR="00EE1A1A">
              <w:t>ț</w:t>
            </w:r>
            <w:r w:rsidRPr="00367120">
              <w:t>ă, materiale educa</w:t>
            </w:r>
            <w:r w:rsidR="00EE1A1A">
              <w:t>ț</w:t>
            </w:r>
            <w:r w:rsidRPr="00367120">
              <w:t>ionale suplimentare, spa</w:t>
            </w:r>
            <w:r w:rsidR="00EE1A1A">
              <w:t>ț</w:t>
            </w:r>
            <w:r w:rsidRPr="00367120">
              <w:t>ii adecvate întâlnirilor periodice, spa</w:t>
            </w:r>
            <w:r w:rsidR="00EE1A1A">
              <w:t>ț</w:t>
            </w:r>
            <w:r w:rsidRPr="00367120">
              <w:t xml:space="preserve">ii pentru studiu individual deschise la ore convenabile, care </w:t>
            </w:r>
            <w:r w:rsidR="00EE1A1A">
              <w:t>ț</w:t>
            </w:r>
            <w:r w:rsidRPr="00367120">
              <w:t>in seama de necesită</w:t>
            </w:r>
            <w:r w:rsidR="00EE1A1A">
              <w:t>ț</w:t>
            </w:r>
            <w:r w:rsidRPr="00367120">
              <w:t>ile utilizatorilor, produse multimedia, re</w:t>
            </w:r>
            <w:r w:rsidR="00EE1A1A">
              <w:t>ț</w:t>
            </w:r>
            <w:r w:rsidRPr="00367120">
              <w:t xml:space="preserve">ele de calculatoare </w:t>
            </w:r>
            <w:r w:rsidR="00EE1A1A">
              <w:t>ș</w:t>
            </w:r>
            <w:r w:rsidRPr="00367120">
              <w:t>i acces la Internet.</w:t>
            </w:r>
          </w:p>
          <w:p w14:paraId="47B5E48C" w14:textId="77777777" w:rsidR="00075971" w:rsidRPr="00367120" w:rsidRDefault="00075971" w:rsidP="00F97D20">
            <w:pPr>
              <w:numPr>
                <w:ilvl w:val="0"/>
                <w:numId w:val="69"/>
              </w:numPr>
              <w:jc w:val="both"/>
            </w:pPr>
            <w:r w:rsidRPr="00367120">
              <w:t>Asigură derularea în condi</w:t>
            </w:r>
            <w:r w:rsidR="00EE1A1A">
              <w:t>ț</w:t>
            </w:r>
            <w:r w:rsidRPr="00367120">
              <w:t>ii optime a contractelor de parteneriat privind desfă</w:t>
            </w:r>
            <w:r w:rsidR="00EE1A1A">
              <w:t>ș</w:t>
            </w:r>
            <w:r w:rsidRPr="00367120">
              <w:t>urarea procesului educa</w:t>
            </w:r>
            <w:r w:rsidR="00EE1A1A">
              <w:t>ț</w:t>
            </w:r>
            <w:r w:rsidRPr="00367120">
              <w:t xml:space="preserve">ional ID/IFR, </w:t>
            </w:r>
          </w:p>
          <w:p w14:paraId="280D98D1" w14:textId="77777777" w:rsidR="00075971" w:rsidRPr="00367120" w:rsidRDefault="00075971" w:rsidP="00F97D20">
            <w:pPr>
              <w:numPr>
                <w:ilvl w:val="0"/>
                <w:numId w:val="69"/>
              </w:numPr>
              <w:jc w:val="both"/>
            </w:pPr>
            <w:r w:rsidRPr="00367120">
              <w:t xml:space="preserve">Asigură producerea </w:t>
            </w:r>
            <w:r w:rsidR="00EE1A1A">
              <w:t>ș</w:t>
            </w:r>
            <w:r w:rsidRPr="00367120">
              <w:t>i actualizarea resurselor de învă</w:t>
            </w:r>
            <w:r w:rsidR="00EE1A1A">
              <w:t>ț</w:t>
            </w:r>
            <w:r w:rsidRPr="00367120">
              <w:t>ământ specifice ID, tehnologiile de comunica</w:t>
            </w:r>
            <w:r w:rsidR="00EE1A1A">
              <w:t>ț</w:t>
            </w:r>
            <w:r w:rsidRPr="00367120">
              <w:t>ie etc.</w:t>
            </w:r>
          </w:p>
          <w:p w14:paraId="2CAC481E" w14:textId="77777777" w:rsidR="00075971" w:rsidRPr="00367120" w:rsidRDefault="00075971" w:rsidP="00F97D20">
            <w:pPr>
              <w:numPr>
                <w:ilvl w:val="0"/>
                <w:numId w:val="69"/>
              </w:numPr>
              <w:jc w:val="both"/>
            </w:pPr>
            <w:r w:rsidRPr="00367120">
              <w:t xml:space="preserve">Asigură un sistem informatic pentru gestiunea </w:t>
            </w:r>
            <w:r w:rsidR="00EE1A1A">
              <w:t>ș</w:t>
            </w:r>
            <w:r w:rsidRPr="00367120">
              <w:t>colarită</w:t>
            </w:r>
            <w:r w:rsidR="00EE1A1A">
              <w:t>ț</w:t>
            </w:r>
            <w:r w:rsidRPr="00367120">
              <w:t>ii.</w:t>
            </w:r>
          </w:p>
          <w:p w14:paraId="68577798" w14:textId="77777777" w:rsidR="00075971" w:rsidRPr="00367120" w:rsidRDefault="00075971" w:rsidP="00F97D20">
            <w:pPr>
              <w:numPr>
                <w:ilvl w:val="0"/>
                <w:numId w:val="69"/>
              </w:numPr>
              <w:jc w:val="both"/>
            </w:pPr>
            <w:r w:rsidRPr="00367120">
              <w:t xml:space="preserve">Dezvoltă </w:t>
            </w:r>
            <w:r w:rsidR="00EE1A1A">
              <w:t>ș</w:t>
            </w:r>
            <w:r w:rsidRPr="00367120">
              <w:t>i promovează o politică unitară la nivel institu</w:t>
            </w:r>
            <w:r w:rsidR="00EE1A1A">
              <w:t>ț</w:t>
            </w:r>
            <w:r w:rsidRPr="00367120">
              <w:t xml:space="preserve">ional/de facultate, după caz, privind: proiectarea, implementarea </w:t>
            </w:r>
            <w:r w:rsidR="00EE1A1A">
              <w:t>ș</w:t>
            </w:r>
            <w:r w:rsidRPr="00367120">
              <w:t>i administrarea sistemului ID, utilizarea tehnologiilor informa</w:t>
            </w:r>
            <w:r w:rsidR="00EE1A1A">
              <w:t>ț</w:t>
            </w:r>
            <w:r w:rsidRPr="00367120">
              <w:t xml:space="preserve">ionale </w:t>
            </w:r>
            <w:r w:rsidR="00EE1A1A">
              <w:t>ș</w:t>
            </w:r>
            <w:r w:rsidRPr="00367120">
              <w:t>i accesul la acestea, producerea de resurse de învă</w:t>
            </w:r>
            <w:r w:rsidR="00EE1A1A">
              <w:t>ț</w:t>
            </w:r>
            <w:r w:rsidRPr="00367120">
              <w:t xml:space="preserve">are </w:t>
            </w:r>
            <w:r w:rsidR="00EE1A1A">
              <w:t>ș</w:t>
            </w:r>
            <w:r w:rsidRPr="00367120">
              <w:t xml:space="preserve">i asigurarea dreptului de autor, utilizarea bibliotecilor virtuale, distribuirea materialelor didactice, producerea, distribuirea </w:t>
            </w:r>
            <w:r w:rsidR="00EE1A1A">
              <w:t>ș</w:t>
            </w:r>
            <w:r w:rsidRPr="00367120">
              <w:t>i utilizarea materialelor multimedia.</w:t>
            </w:r>
          </w:p>
          <w:p w14:paraId="7E93F41B" w14:textId="77777777" w:rsidR="00075971" w:rsidRPr="00367120" w:rsidRDefault="00075971" w:rsidP="00F97D20">
            <w:pPr>
              <w:numPr>
                <w:ilvl w:val="0"/>
                <w:numId w:val="69"/>
              </w:numPr>
              <w:jc w:val="both"/>
            </w:pPr>
            <w:r w:rsidRPr="00367120">
              <w:t>Asigură că bazele de date privind toate activită</w:t>
            </w:r>
            <w:r w:rsidR="00EE1A1A">
              <w:t>ț</w:t>
            </w:r>
            <w:r w:rsidRPr="00367120">
              <w:t>ile studen</w:t>
            </w:r>
            <w:r w:rsidR="00EE1A1A">
              <w:t>ț</w:t>
            </w:r>
            <w:r w:rsidRPr="00367120">
              <w:t>ilor sunt confiden</w:t>
            </w:r>
            <w:r w:rsidR="00EE1A1A">
              <w:t>ț</w:t>
            </w:r>
            <w:r w:rsidRPr="00367120">
              <w:t>iale, permanent actualizate, stocate în condi</w:t>
            </w:r>
            <w:r w:rsidR="00EE1A1A">
              <w:t>ț</w:t>
            </w:r>
            <w:r w:rsidRPr="00367120">
              <w:t>ii de siguran</w:t>
            </w:r>
            <w:r w:rsidR="00EE1A1A">
              <w:t>ț</w:t>
            </w:r>
            <w:r w:rsidRPr="00367120">
              <w:t xml:space="preserve">ă, garantate </w:t>
            </w:r>
            <w:r w:rsidR="00EE1A1A">
              <w:t>ș</w:t>
            </w:r>
            <w:r w:rsidRPr="00367120">
              <w:t>i protejate împotriva actelor de vandalism, furtului sau modificărilor neautorizate.</w:t>
            </w:r>
          </w:p>
        </w:tc>
        <w:tc>
          <w:tcPr>
            <w:tcW w:w="2409" w:type="dxa"/>
            <w:tcBorders>
              <w:top w:val="single" w:sz="4" w:space="0" w:color="BDD6EE"/>
              <w:left w:val="single" w:sz="4" w:space="0" w:color="BDD6EE"/>
              <w:bottom w:val="single" w:sz="4" w:space="0" w:color="BDD6EE"/>
              <w:right w:val="single" w:sz="4" w:space="0" w:color="BDD6EE"/>
            </w:tcBorders>
          </w:tcPr>
          <w:p w14:paraId="0D08B39C" w14:textId="77777777" w:rsidR="00075971" w:rsidRPr="00367120" w:rsidRDefault="00075971" w:rsidP="00F97D20">
            <w:pPr>
              <w:snapToGrid w:val="0"/>
              <w:ind w:left="315"/>
              <w:jc w:val="both"/>
            </w:pPr>
          </w:p>
        </w:tc>
      </w:tr>
      <w:tr w:rsidR="00075971" w:rsidRPr="00367120" w14:paraId="23E97749"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tcPr>
          <w:p w14:paraId="0A0CB0DB" w14:textId="77777777" w:rsidR="00075971" w:rsidRPr="00367120" w:rsidRDefault="00075971" w:rsidP="00F97D20">
            <w:pPr>
              <w:pStyle w:val="Heading9"/>
              <w:ind w:left="426" w:firstLine="141"/>
              <w:jc w:val="center"/>
              <w:rPr>
                <w:rFonts w:ascii="Times New Roman" w:hAnsi="Times New Roman" w:cs="Times New Roman"/>
                <w:b/>
                <w:bCs/>
              </w:rPr>
            </w:pPr>
            <w:r w:rsidRPr="00367120">
              <w:rPr>
                <w:rFonts w:ascii="Times New Roman" w:hAnsi="Times New Roman" w:cs="Times New Roman"/>
                <w:b/>
                <w:bCs/>
              </w:rPr>
              <w:t xml:space="preserve">A.1.2. Conducere </w:t>
            </w:r>
            <w:r w:rsidR="00EE1A1A">
              <w:rPr>
                <w:rFonts w:ascii="Times New Roman" w:hAnsi="Times New Roman" w:cs="Times New Roman"/>
                <w:b/>
                <w:bCs/>
              </w:rPr>
              <w:t>ș</w:t>
            </w:r>
            <w:r w:rsidRPr="00367120">
              <w:rPr>
                <w:rFonts w:ascii="Times New Roman" w:hAnsi="Times New Roman" w:cs="Times New Roman"/>
                <w:b/>
                <w:bCs/>
              </w:rPr>
              <w:t>i administra</w:t>
            </w:r>
            <w:r w:rsidR="00EE1A1A">
              <w:rPr>
                <w:rFonts w:ascii="Times New Roman" w:hAnsi="Times New Roman" w:cs="Times New Roman"/>
                <w:b/>
                <w:bCs/>
              </w:rPr>
              <w:t>ț</w:t>
            </w:r>
            <w:r w:rsidRPr="00367120">
              <w:rPr>
                <w:rFonts w:ascii="Times New Roman" w:hAnsi="Times New Roman" w:cs="Times New Roman"/>
                <w:b/>
                <w:bCs/>
              </w:rPr>
              <w:t>ie</w:t>
            </w:r>
          </w:p>
        </w:tc>
      </w:tr>
      <w:tr w:rsidR="00075971" w:rsidRPr="00367120" w14:paraId="247CB71E"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4E91E810"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4E807EA9" w14:textId="77777777" w:rsidR="00075971" w:rsidRPr="00367120" w:rsidRDefault="00075971" w:rsidP="00F97D20">
            <w:pPr>
              <w:jc w:val="both"/>
            </w:pPr>
            <w:r w:rsidRPr="00367120">
              <w:t xml:space="preserve">Departamentul/Centrul ID/IFR este condus de un </w:t>
            </w:r>
            <w:r w:rsidRPr="00367120">
              <w:rPr>
                <w:b/>
                <w:bCs/>
                <w:i/>
                <w:iCs/>
              </w:rPr>
              <w:t>Director</w:t>
            </w:r>
            <w:r w:rsidRPr="00367120">
              <w:t xml:space="preserve"> cu responsabilită</w:t>
            </w:r>
            <w:r w:rsidR="00EE1A1A">
              <w:t>ț</w:t>
            </w:r>
            <w:r w:rsidRPr="00367120">
              <w:t>i manageriale în privin</w:t>
            </w:r>
            <w:r w:rsidR="00EE1A1A">
              <w:t>ț</w:t>
            </w:r>
            <w:r w:rsidRPr="00367120">
              <w:t>a întregului proces ID/IFR desfă</w:t>
            </w:r>
            <w:r w:rsidR="00EE1A1A">
              <w:t>ș</w:t>
            </w:r>
            <w:r w:rsidRPr="00367120">
              <w:t>urat la nivelul institu</w:t>
            </w:r>
            <w:r w:rsidR="00EE1A1A">
              <w:t>ț</w:t>
            </w:r>
            <w:r w:rsidRPr="00367120">
              <w:t>iei de învă</w:t>
            </w:r>
            <w:r w:rsidR="00EE1A1A">
              <w:t>ț</w:t>
            </w:r>
            <w:r w:rsidRPr="00367120">
              <w:t>ământ superior/facultă</w:t>
            </w:r>
            <w:r w:rsidR="00EE1A1A">
              <w:t>ț</w:t>
            </w:r>
            <w:r w:rsidRPr="00367120">
              <w:t xml:space="preserve">ii. </w:t>
            </w:r>
          </w:p>
        </w:tc>
        <w:tc>
          <w:tcPr>
            <w:tcW w:w="2409" w:type="dxa"/>
            <w:tcBorders>
              <w:top w:val="single" w:sz="4" w:space="0" w:color="BDD6EE"/>
              <w:left w:val="single" w:sz="4" w:space="0" w:color="BDD6EE"/>
              <w:bottom w:val="single" w:sz="4" w:space="0" w:color="BDD6EE"/>
              <w:right w:val="single" w:sz="4" w:space="0" w:color="BDD6EE"/>
            </w:tcBorders>
          </w:tcPr>
          <w:p w14:paraId="3287F2DC" w14:textId="77777777" w:rsidR="00075971" w:rsidRPr="00367120" w:rsidRDefault="00075971" w:rsidP="00F97D20">
            <w:pPr>
              <w:pStyle w:val="1text"/>
              <w:spacing w:line="240" w:lineRule="auto"/>
              <w:ind w:firstLine="0"/>
              <w:rPr>
                <w:rFonts w:ascii="Times New Roman" w:hAnsi="Times New Roman" w:cs="Times New Roman"/>
                <w:sz w:val="24"/>
                <w:szCs w:val="24"/>
                <w:lang w:eastAsia="ro-RO"/>
              </w:rPr>
            </w:pPr>
          </w:p>
        </w:tc>
      </w:tr>
      <w:tr w:rsidR="00075971" w:rsidRPr="00367120" w14:paraId="20A0E506"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F89C187"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42D24AC2"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Directorul Departamentului</w:t>
            </w:r>
            <w:r w:rsidRPr="00367120">
              <w:rPr>
                <w:rFonts w:ascii="Times New Roman" w:hAnsi="Times New Roman" w:cs="Times New Roman"/>
                <w:b/>
                <w:bCs/>
              </w:rPr>
              <w:t>/</w:t>
            </w:r>
            <w:r w:rsidRPr="00367120">
              <w:rPr>
                <w:rFonts w:ascii="Times New Roman" w:hAnsi="Times New Roman" w:cs="Times New Roman"/>
              </w:rPr>
              <w:t>Centrului</w:t>
            </w:r>
            <w:r w:rsidRPr="00367120">
              <w:rPr>
                <w:rFonts w:ascii="Times New Roman" w:hAnsi="Times New Roman" w:cs="Times New Roman"/>
                <w:b/>
                <w:bCs/>
              </w:rPr>
              <w:t xml:space="preserve"> </w:t>
            </w:r>
            <w:r w:rsidRPr="00367120">
              <w:rPr>
                <w:rFonts w:ascii="Times New Roman" w:hAnsi="Times New Roman" w:cs="Times New Roman"/>
              </w:rPr>
              <w:t xml:space="preserve">ID/IFR dispune de calificare </w:t>
            </w:r>
            <w:r w:rsidR="00EE1A1A">
              <w:rPr>
                <w:rFonts w:ascii="Times New Roman" w:hAnsi="Times New Roman" w:cs="Times New Roman"/>
              </w:rPr>
              <w:t>ș</w:t>
            </w:r>
            <w:r w:rsidRPr="00367120">
              <w:rPr>
                <w:rFonts w:ascii="Times New Roman" w:hAnsi="Times New Roman" w:cs="Times New Roman"/>
              </w:rPr>
              <w:t>i experien</w:t>
            </w:r>
            <w:r w:rsidR="00EE1A1A">
              <w:rPr>
                <w:rFonts w:ascii="Times New Roman" w:hAnsi="Times New Roman" w:cs="Times New Roman"/>
              </w:rPr>
              <w:t>ț</w:t>
            </w:r>
            <w:r w:rsidRPr="00367120">
              <w:rPr>
                <w:rFonts w:ascii="Times New Roman" w:hAnsi="Times New Roman" w:cs="Times New Roman"/>
              </w:rPr>
              <w:t xml:space="preserve">ă dovedită în managementul, tehnologia ID </w:t>
            </w:r>
            <w:r w:rsidR="00EE1A1A">
              <w:rPr>
                <w:rFonts w:ascii="Times New Roman" w:hAnsi="Times New Roman" w:cs="Times New Roman"/>
              </w:rPr>
              <w:t>ș</w:t>
            </w:r>
            <w:r w:rsidRPr="00367120">
              <w:rPr>
                <w:rFonts w:ascii="Times New Roman" w:hAnsi="Times New Roman" w:cs="Times New Roman"/>
              </w:rPr>
              <w:t>i în administrarea sistemului ID.</w:t>
            </w:r>
          </w:p>
        </w:tc>
        <w:tc>
          <w:tcPr>
            <w:tcW w:w="2409" w:type="dxa"/>
            <w:tcBorders>
              <w:top w:val="single" w:sz="4" w:space="0" w:color="BDD6EE"/>
              <w:left w:val="single" w:sz="4" w:space="0" w:color="BDD6EE"/>
              <w:bottom w:val="single" w:sz="4" w:space="0" w:color="BDD6EE"/>
              <w:right w:val="single" w:sz="4" w:space="0" w:color="BDD6EE"/>
            </w:tcBorders>
          </w:tcPr>
          <w:p w14:paraId="188AD1D7" w14:textId="77777777" w:rsidR="00075971" w:rsidRPr="00367120" w:rsidRDefault="00075971" w:rsidP="00F97D20">
            <w:pPr>
              <w:pStyle w:val="1text"/>
              <w:spacing w:line="240" w:lineRule="auto"/>
              <w:ind w:firstLine="0"/>
              <w:rPr>
                <w:rFonts w:ascii="Times New Roman" w:hAnsi="Times New Roman" w:cs="Times New Roman"/>
                <w:sz w:val="24"/>
                <w:szCs w:val="24"/>
                <w:lang w:eastAsia="ro-RO"/>
              </w:rPr>
            </w:pPr>
          </w:p>
        </w:tc>
      </w:tr>
      <w:tr w:rsidR="00075971" w:rsidRPr="00367120" w14:paraId="1C34BA9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77EC855"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35D844B7"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Institu</w:t>
            </w:r>
            <w:r w:rsidR="00EE1A1A">
              <w:rPr>
                <w:rFonts w:ascii="Times New Roman" w:hAnsi="Times New Roman" w:cs="Times New Roman"/>
              </w:rPr>
              <w:t>ț</w:t>
            </w:r>
            <w:r w:rsidRPr="00367120">
              <w:rPr>
                <w:rFonts w:ascii="Times New Roman" w:hAnsi="Times New Roman" w:cs="Times New Roman"/>
              </w:rPr>
              <w:t>ia de învă</w:t>
            </w:r>
            <w:r w:rsidR="00EE1A1A">
              <w:rPr>
                <w:rFonts w:ascii="Times New Roman" w:hAnsi="Times New Roman" w:cs="Times New Roman"/>
              </w:rPr>
              <w:t>ț</w:t>
            </w:r>
            <w:r w:rsidRPr="00367120">
              <w:rPr>
                <w:rFonts w:ascii="Times New Roman" w:hAnsi="Times New Roman" w:cs="Times New Roman"/>
              </w:rPr>
              <w:t>ământ superior organizatoare asigură personal administrativ corespunzător dimensionat în cadrul Departamentului/Centrului ID/IFR pentru managementul programelor de studii universitare în tehnologia ID: rela</w:t>
            </w:r>
            <w:r w:rsidR="00EE1A1A">
              <w:rPr>
                <w:rFonts w:ascii="Times New Roman" w:hAnsi="Times New Roman" w:cs="Times New Roman"/>
              </w:rPr>
              <w:t>ț</w:t>
            </w:r>
            <w:r w:rsidRPr="00367120">
              <w:rPr>
                <w:rFonts w:ascii="Times New Roman" w:hAnsi="Times New Roman" w:cs="Times New Roman"/>
              </w:rPr>
              <w:t>ia cu studen</w:t>
            </w:r>
            <w:r w:rsidR="00EE1A1A">
              <w:rPr>
                <w:rFonts w:ascii="Times New Roman" w:hAnsi="Times New Roman" w:cs="Times New Roman"/>
              </w:rPr>
              <w:t>ț</w:t>
            </w:r>
            <w:r w:rsidRPr="00367120">
              <w:rPr>
                <w:rFonts w:ascii="Times New Roman" w:hAnsi="Times New Roman" w:cs="Times New Roman"/>
              </w:rPr>
              <w:t xml:space="preserve">ii, realizarea </w:t>
            </w:r>
            <w:r w:rsidR="00EE1A1A">
              <w:rPr>
                <w:rFonts w:ascii="Times New Roman" w:hAnsi="Times New Roman" w:cs="Times New Roman"/>
              </w:rPr>
              <w:t>ș</w:t>
            </w:r>
            <w:r w:rsidRPr="00367120">
              <w:rPr>
                <w:rFonts w:ascii="Times New Roman" w:hAnsi="Times New Roman" w:cs="Times New Roman"/>
              </w:rPr>
              <w:t>i distribuirea materialelor didactice, promovarea programelor de studii universitare etc.</w:t>
            </w:r>
          </w:p>
        </w:tc>
        <w:tc>
          <w:tcPr>
            <w:tcW w:w="2409" w:type="dxa"/>
            <w:tcBorders>
              <w:top w:val="single" w:sz="4" w:space="0" w:color="BDD6EE"/>
              <w:left w:val="single" w:sz="4" w:space="0" w:color="BDD6EE"/>
              <w:bottom w:val="single" w:sz="4" w:space="0" w:color="BDD6EE"/>
              <w:right w:val="single" w:sz="4" w:space="0" w:color="BDD6EE"/>
            </w:tcBorders>
          </w:tcPr>
          <w:p w14:paraId="44D0E02B" w14:textId="77777777" w:rsidR="00075971" w:rsidRPr="00367120" w:rsidRDefault="00075971" w:rsidP="00F97D20">
            <w:pPr>
              <w:autoSpaceDE w:val="0"/>
              <w:autoSpaceDN w:val="0"/>
              <w:adjustRightInd w:val="0"/>
              <w:jc w:val="both"/>
            </w:pPr>
          </w:p>
        </w:tc>
      </w:tr>
      <w:tr w:rsidR="00075971" w:rsidRPr="00367120" w14:paraId="4CFAB492"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DE7456B"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1C5ED870"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În cadrul secretariatelor facultă</w:t>
            </w:r>
            <w:r w:rsidR="00EE1A1A">
              <w:rPr>
                <w:rFonts w:ascii="Times New Roman" w:hAnsi="Times New Roman" w:cs="Times New Roman"/>
              </w:rPr>
              <w:t>ț</w:t>
            </w:r>
            <w:r w:rsidRPr="00367120">
              <w:rPr>
                <w:rFonts w:ascii="Times New Roman" w:hAnsi="Times New Roman" w:cs="Times New Roman"/>
              </w:rPr>
              <w:t>ilor de care apar</w:t>
            </w:r>
            <w:r w:rsidR="00EE1A1A">
              <w:rPr>
                <w:rFonts w:ascii="Times New Roman" w:hAnsi="Times New Roman" w:cs="Times New Roman"/>
              </w:rPr>
              <w:t>ț</w:t>
            </w:r>
            <w:r w:rsidRPr="00367120">
              <w:rPr>
                <w:rFonts w:ascii="Times New Roman" w:hAnsi="Times New Roman" w:cs="Times New Roman"/>
              </w:rPr>
              <w:t>in programele de studii universitare ID/IFR se asigură personal administrativ pentru rela</w:t>
            </w:r>
            <w:r w:rsidR="00EE1A1A">
              <w:rPr>
                <w:rFonts w:ascii="Times New Roman" w:hAnsi="Times New Roman" w:cs="Times New Roman"/>
              </w:rPr>
              <w:t>ț</w:t>
            </w:r>
            <w:r w:rsidRPr="00367120">
              <w:rPr>
                <w:rFonts w:ascii="Times New Roman" w:hAnsi="Times New Roman" w:cs="Times New Roman"/>
              </w:rPr>
              <w:t>ia cu studen</w:t>
            </w:r>
            <w:r w:rsidR="00EE1A1A">
              <w:rPr>
                <w:rFonts w:ascii="Times New Roman" w:hAnsi="Times New Roman" w:cs="Times New Roman"/>
              </w:rPr>
              <w:t>ț</w:t>
            </w:r>
            <w:r w:rsidRPr="00367120">
              <w:rPr>
                <w:rFonts w:ascii="Times New Roman" w:hAnsi="Times New Roman" w:cs="Times New Roman"/>
              </w:rPr>
              <w:t xml:space="preserve">ii, gestionarea actelor de studii </w:t>
            </w:r>
            <w:r w:rsidR="00EE1A1A">
              <w:rPr>
                <w:rFonts w:ascii="Times New Roman" w:hAnsi="Times New Roman" w:cs="Times New Roman"/>
              </w:rPr>
              <w:t>ș</w:t>
            </w:r>
            <w:r w:rsidRPr="00367120">
              <w:rPr>
                <w:rFonts w:ascii="Times New Roman" w:hAnsi="Times New Roman" w:cs="Times New Roman"/>
              </w:rPr>
              <w:t>i a situa</w:t>
            </w:r>
            <w:r w:rsidR="00EE1A1A">
              <w:rPr>
                <w:rFonts w:ascii="Times New Roman" w:hAnsi="Times New Roman" w:cs="Times New Roman"/>
              </w:rPr>
              <w:t>ț</w:t>
            </w:r>
            <w:r w:rsidRPr="00367120">
              <w:rPr>
                <w:rFonts w:ascii="Times New Roman" w:hAnsi="Times New Roman" w:cs="Times New Roman"/>
              </w:rPr>
              <w:t xml:space="preserve">iei </w:t>
            </w:r>
            <w:r w:rsidR="00EE1A1A">
              <w:rPr>
                <w:rFonts w:ascii="Times New Roman" w:hAnsi="Times New Roman" w:cs="Times New Roman"/>
              </w:rPr>
              <w:t>ș</w:t>
            </w:r>
            <w:r w:rsidRPr="00367120">
              <w:rPr>
                <w:rFonts w:ascii="Times New Roman" w:hAnsi="Times New Roman" w:cs="Times New Roman"/>
              </w:rPr>
              <w:t>colare.</w:t>
            </w:r>
          </w:p>
        </w:tc>
        <w:tc>
          <w:tcPr>
            <w:tcW w:w="2409" w:type="dxa"/>
            <w:tcBorders>
              <w:top w:val="single" w:sz="4" w:space="0" w:color="BDD6EE"/>
              <w:left w:val="single" w:sz="4" w:space="0" w:color="BDD6EE"/>
              <w:bottom w:val="single" w:sz="4" w:space="0" w:color="BDD6EE"/>
              <w:right w:val="single" w:sz="4" w:space="0" w:color="BDD6EE"/>
            </w:tcBorders>
          </w:tcPr>
          <w:p w14:paraId="7DA20DDC" w14:textId="77777777" w:rsidR="00075971" w:rsidRPr="00367120" w:rsidRDefault="00075971" w:rsidP="00F97D20">
            <w:pPr>
              <w:pStyle w:val="1text"/>
              <w:spacing w:line="240" w:lineRule="auto"/>
              <w:ind w:firstLine="0"/>
              <w:rPr>
                <w:rFonts w:ascii="Times New Roman" w:hAnsi="Times New Roman" w:cs="Times New Roman"/>
                <w:spacing w:val="-10"/>
                <w:sz w:val="24"/>
                <w:szCs w:val="24"/>
              </w:rPr>
            </w:pPr>
          </w:p>
        </w:tc>
      </w:tr>
      <w:tr w:rsidR="00075971" w:rsidRPr="00367120" w14:paraId="3E75CD13"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48EE246C"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72F825D6"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 xml:space="preserve"> Membrii echipei manageriale </w:t>
            </w:r>
            <w:r w:rsidR="00EE1A1A">
              <w:rPr>
                <w:rFonts w:ascii="Times New Roman" w:hAnsi="Times New Roman" w:cs="Times New Roman"/>
              </w:rPr>
              <w:t>ș</w:t>
            </w:r>
            <w:r w:rsidRPr="00367120">
              <w:rPr>
                <w:rFonts w:ascii="Times New Roman" w:hAnsi="Times New Roman" w:cs="Times New Roman"/>
              </w:rPr>
              <w:t>i administrative dispun de experien</w:t>
            </w:r>
            <w:r w:rsidR="00EE1A1A">
              <w:rPr>
                <w:rFonts w:ascii="Times New Roman" w:hAnsi="Times New Roman" w:cs="Times New Roman"/>
              </w:rPr>
              <w:t>ț</w:t>
            </w:r>
            <w:r w:rsidRPr="00367120">
              <w:rPr>
                <w:rFonts w:ascii="Times New Roman" w:hAnsi="Times New Roman" w:cs="Times New Roman"/>
              </w:rPr>
              <w:t xml:space="preserve">ă dovedită în proiectarea, implementarea, dezvoltarea </w:t>
            </w:r>
            <w:r w:rsidR="00EE1A1A">
              <w:rPr>
                <w:rFonts w:ascii="Times New Roman" w:hAnsi="Times New Roman" w:cs="Times New Roman"/>
              </w:rPr>
              <w:t>ș</w:t>
            </w:r>
            <w:r w:rsidRPr="00367120">
              <w:rPr>
                <w:rFonts w:ascii="Times New Roman" w:hAnsi="Times New Roman" w:cs="Times New Roman"/>
              </w:rPr>
              <w:t>i managementul sistemului ID/IFR.</w:t>
            </w:r>
          </w:p>
        </w:tc>
        <w:tc>
          <w:tcPr>
            <w:tcW w:w="2409" w:type="dxa"/>
            <w:tcBorders>
              <w:top w:val="single" w:sz="4" w:space="0" w:color="BDD6EE"/>
              <w:left w:val="single" w:sz="4" w:space="0" w:color="BDD6EE"/>
              <w:bottom w:val="single" w:sz="4" w:space="0" w:color="BDD6EE"/>
              <w:right w:val="single" w:sz="4" w:space="0" w:color="BDD6EE"/>
            </w:tcBorders>
          </w:tcPr>
          <w:p w14:paraId="34D08472" w14:textId="77777777" w:rsidR="00075971" w:rsidRPr="00367120" w:rsidRDefault="00075971" w:rsidP="00F97D20">
            <w:pPr>
              <w:pStyle w:val="Heading9"/>
              <w:jc w:val="both"/>
              <w:rPr>
                <w:rFonts w:ascii="Times New Roman" w:hAnsi="Times New Roman" w:cs="Times New Roman"/>
              </w:rPr>
            </w:pPr>
          </w:p>
        </w:tc>
      </w:tr>
      <w:tr w:rsidR="00075971" w:rsidRPr="00367120" w14:paraId="3A3F8846"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tcPr>
          <w:p w14:paraId="48492C91" w14:textId="77777777" w:rsidR="00075971" w:rsidRPr="00367120" w:rsidRDefault="00075971" w:rsidP="00F97D20">
            <w:pPr>
              <w:pStyle w:val="Heading9"/>
              <w:ind w:left="426" w:firstLine="141"/>
              <w:jc w:val="center"/>
              <w:rPr>
                <w:rFonts w:ascii="Times New Roman" w:hAnsi="Times New Roman" w:cs="Times New Roman"/>
                <w:b/>
                <w:bCs/>
              </w:rPr>
            </w:pPr>
            <w:r w:rsidRPr="00367120">
              <w:rPr>
                <w:rFonts w:ascii="Times New Roman" w:hAnsi="Times New Roman" w:cs="Times New Roman"/>
                <w:b/>
                <w:bCs/>
              </w:rPr>
              <w:t>A.1.3. Colaborări cu alte institu</w:t>
            </w:r>
            <w:r w:rsidR="00EE1A1A">
              <w:rPr>
                <w:rFonts w:ascii="Times New Roman" w:hAnsi="Times New Roman" w:cs="Times New Roman"/>
                <w:b/>
                <w:bCs/>
              </w:rPr>
              <w:t>ț</w:t>
            </w:r>
            <w:r w:rsidRPr="00367120">
              <w:rPr>
                <w:rFonts w:ascii="Times New Roman" w:hAnsi="Times New Roman" w:cs="Times New Roman"/>
                <w:b/>
                <w:bCs/>
              </w:rPr>
              <w:t>ii</w:t>
            </w:r>
          </w:p>
        </w:tc>
      </w:tr>
      <w:tr w:rsidR="00075971" w:rsidRPr="00367120" w14:paraId="1AC1DBE0"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25BB7DA"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03A8F88C" w14:textId="77777777" w:rsidR="00075971" w:rsidRPr="00367120" w:rsidRDefault="00075971" w:rsidP="00F97D20">
            <w:pPr>
              <w:ind w:left="22"/>
              <w:jc w:val="both"/>
            </w:pPr>
            <w:r w:rsidRPr="00367120">
              <w:t>Departamentul/Centrul ID/IFR colaborează cu alte institu</w:t>
            </w:r>
            <w:r w:rsidR="00EE1A1A">
              <w:t>ț</w:t>
            </w:r>
            <w:r w:rsidRPr="00367120">
              <w:t xml:space="preserve">ii pentru proiectarea </w:t>
            </w:r>
            <w:r w:rsidR="00EE1A1A">
              <w:t>ș</w:t>
            </w:r>
            <w:r w:rsidRPr="00367120">
              <w:t>i desfă</w:t>
            </w:r>
            <w:r w:rsidR="00EE1A1A">
              <w:t>ș</w:t>
            </w:r>
            <w:r w:rsidRPr="00367120">
              <w:t>urarea programelor de studii universitare la formele ID/IFR având încheiate conven</w:t>
            </w:r>
            <w:r w:rsidR="00EE1A1A">
              <w:t>ț</w:t>
            </w:r>
            <w:r w:rsidRPr="00367120">
              <w:t>ii de colaborare sau contracte, inclusiv pentru practică. Acestea definesc clar scopul colaborării, responsabilită</w:t>
            </w:r>
            <w:r w:rsidR="00EE1A1A">
              <w:t>ț</w:t>
            </w:r>
            <w:r w:rsidRPr="00367120">
              <w:t>ile partenerilor, angajamentele financiare, rela</w:t>
            </w:r>
            <w:r w:rsidR="00EE1A1A">
              <w:t>ț</w:t>
            </w:r>
            <w:r w:rsidRPr="00367120">
              <w:t>ia cu studen</w:t>
            </w:r>
            <w:r w:rsidR="00EE1A1A">
              <w:t>ț</w:t>
            </w:r>
            <w:r w:rsidRPr="00367120">
              <w:t xml:space="preserve">ii </w:t>
            </w:r>
            <w:r w:rsidR="00EE1A1A">
              <w:t>ș</w:t>
            </w:r>
            <w:r w:rsidRPr="00367120">
              <w:t>i cadrele didactice etc.</w:t>
            </w:r>
          </w:p>
        </w:tc>
        <w:tc>
          <w:tcPr>
            <w:tcW w:w="2409" w:type="dxa"/>
            <w:tcBorders>
              <w:top w:val="single" w:sz="4" w:space="0" w:color="BDD6EE"/>
              <w:left w:val="single" w:sz="4" w:space="0" w:color="BDD6EE"/>
              <w:bottom w:val="single" w:sz="4" w:space="0" w:color="BDD6EE"/>
              <w:right w:val="single" w:sz="4" w:space="0" w:color="BDD6EE"/>
            </w:tcBorders>
          </w:tcPr>
          <w:p w14:paraId="0453B7E1" w14:textId="77777777" w:rsidR="00075971" w:rsidRPr="00367120" w:rsidRDefault="00075971" w:rsidP="00F97D20">
            <w:pPr>
              <w:pStyle w:val="NormalWeb"/>
              <w:snapToGrid w:val="0"/>
              <w:spacing w:before="0" w:beforeAutospacing="0" w:after="0" w:afterAutospacing="0"/>
              <w:jc w:val="both"/>
              <w:rPr>
                <w:lang w:eastAsia="ro-RO"/>
              </w:rPr>
            </w:pPr>
          </w:p>
        </w:tc>
      </w:tr>
      <w:tr w:rsidR="00075971" w:rsidRPr="00367120" w14:paraId="713068D5"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A1CEF80" w14:textId="77777777" w:rsidR="00075971" w:rsidRPr="00367120" w:rsidRDefault="00075971" w:rsidP="00F97D20">
            <w:pPr>
              <w:pStyle w:val="Heading9"/>
              <w:numPr>
                <w:ilvl w:val="0"/>
                <w:numId w:val="60"/>
              </w:numPr>
              <w:jc w:val="both"/>
              <w:rPr>
                <w:rFonts w:ascii="Times New Roman" w:hAnsi="Times New Roman" w:cs="Times New Roman"/>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631CD425"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Conven</w:t>
            </w:r>
            <w:r w:rsidR="00EE1A1A">
              <w:rPr>
                <w:rFonts w:ascii="Times New Roman" w:hAnsi="Times New Roman" w:cs="Times New Roman"/>
              </w:rPr>
              <w:t>ț</w:t>
            </w:r>
            <w:r w:rsidRPr="00367120">
              <w:rPr>
                <w:rFonts w:ascii="Times New Roman" w:hAnsi="Times New Roman" w:cs="Times New Roman"/>
              </w:rPr>
              <w:t>iile de colaborare sau contractele includ cu claritate obliga</w:t>
            </w:r>
            <w:r w:rsidR="00EE1A1A">
              <w:rPr>
                <w:rFonts w:ascii="Times New Roman" w:hAnsi="Times New Roman" w:cs="Times New Roman"/>
              </w:rPr>
              <w:t>ț</w:t>
            </w:r>
            <w:r w:rsidRPr="00367120">
              <w:rPr>
                <w:rFonts w:ascii="Times New Roman" w:hAnsi="Times New Roman" w:cs="Times New Roman"/>
              </w:rPr>
              <w:t>iile păr</w:t>
            </w:r>
            <w:r w:rsidR="00EE1A1A">
              <w:rPr>
                <w:rFonts w:ascii="Times New Roman" w:hAnsi="Times New Roman" w:cs="Times New Roman"/>
              </w:rPr>
              <w:t>ț</w:t>
            </w:r>
            <w:r w:rsidRPr="00367120">
              <w:rPr>
                <w:rFonts w:ascii="Times New Roman" w:hAnsi="Times New Roman" w:cs="Times New Roman"/>
              </w:rPr>
              <w:t xml:space="preserve">ilor </w:t>
            </w:r>
            <w:r w:rsidR="00EE1A1A">
              <w:rPr>
                <w:rFonts w:ascii="Times New Roman" w:hAnsi="Times New Roman" w:cs="Times New Roman"/>
              </w:rPr>
              <w:t>ș</w:t>
            </w:r>
            <w:r w:rsidRPr="00367120">
              <w:rPr>
                <w:rFonts w:ascii="Times New Roman" w:hAnsi="Times New Roman" w:cs="Times New Roman"/>
              </w:rPr>
              <w:t xml:space="preserve">i modul în care se vor folosi resursele materiale </w:t>
            </w:r>
            <w:r w:rsidR="00EE1A1A">
              <w:rPr>
                <w:rFonts w:ascii="Times New Roman" w:hAnsi="Times New Roman" w:cs="Times New Roman"/>
              </w:rPr>
              <w:t>ș</w:t>
            </w:r>
            <w:r w:rsidRPr="00367120">
              <w:rPr>
                <w:rFonts w:ascii="Times New Roman" w:hAnsi="Times New Roman" w:cs="Times New Roman"/>
              </w:rPr>
              <w:t>i umane ale acestor organiza</w:t>
            </w:r>
            <w:r w:rsidR="00EE1A1A">
              <w:rPr>
                <w:rFonts w:ascii="Times New Roman" w:hAnsi="Times New Roman" w:cs="Times New Roman"/>
              </w:rPr>
              <w:t>ț</w:t>
            </w:r>
            <w:r w:rsidRPr="00367120">
              <w:rPr>
                <w:rFonts w:ascii="Times New Roman" w:hAnsi="Times New Roman" w:cs="Times New Roman"/>
              </w:rPr>
              <w:t>ii în desfă</w:t>
            </w:r>
            <w:r w:rsidR="00EE1A1A">
              <w:rPr>
                <w:rFonts w:ascii="Times New Roman" w:hAnsi="Times New Roman" w:cs="Times New Roman"/>
              </w:rPr>
              <w:t>ș</w:t>
            </w:r>
            <w:r w:rsidRPr="00367120">
              <w:rPr>
                <w:rFonts w:ascii="Times New Roman" w:hAnsi="Times New Roman" w:cs="Times New Roman"/>
              </w:rPr>
              <w:t>urarea programului de studii universitare ID/IFR.</w:t>
            </w:r>
          </w:p>
          <w:p w14:paraId="640376B1" w14:textId="77777777" w:rsidR="00075971" w:rsidRPr="00367120" w:rsidRDefault="00075971" w:rsidP="00F97D20">
            <w:pPr>
              <w:rPr>
                <w:lang w:eastAsia="en-US"/>
              </w:rPr>
            </w:pPr>
          </w:p>
        </w:tc>
        <w:tc>
          <w:tcPr>
            <w:tcW w:w="2409" w:type="dxa"/>
            <w:tcBorders>
              <w:top w:val="single" w:sz="4" w:space="0" w:color="BDD6EE"/>
              <w:left w:val="single" w:sz="4" w:space="0" w:color="BDD6EE"/>
              <w:bottom w:val="single" w:sz="4" w:space="0" w:color="BDD6EE"/>
              <w:right w:val="single" w:sz="4" w:space="0" w:color="BDD6EE"/>
            </w:tcBorders>
          </w:tcPr>
          <w:p w14:paraId="73ED49AD" w14:textId="77777777" w:rsidR="00075971" w:rsidRPr="00367120" w:rsidRDefault="00075971" w:rsidP="00F97D20">
            <w:pPr>
              <w:pStyle w:val="NormalWeb"/>
              <w:snapToGrid w:val="0"/>
              <w:spacing w:before="0" w:beforeAutospacing="0" w:after="0" w:afterAutospacing="0"/>
              <w:jc w:val="both"/>
              <w:rPr>
                <w:lang w:eastAsia="ro-RO"/>
              </w:rPr>
            </w:pPr>
          </w:p>
        </w:tc>
      </w:tr>
      <w:tr w:rsidR="00075971" w:rsidRPr="00367120" w14:paraId="55EFD19A"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tcPr>
          <w:p w14:paraId="69329E4D" w14:textId="77777777" w:rsidR="00075971" w:rsidRPr="00367120" w:rsidRDefault="00075971" w:rsidP="00F97D20">
            <w:pPr>
              <w:jc w:val="center"/>
            </w:pPr>
            <w:r w:rsidRPr="00367120">
              <w:rPr>
                <w:b/>
                <w:bCs/>
              </w:rPr>
              <w:t>CRITERIUL A.2. BAZA MATERIALĂ</w:t>
            </w:r>
          </w:p>
        </w:tc>
      </w:tr>
      <w:tr w:rsidR="00075971" w:rsidRPr="00367120" w14:paraId="45E395D1"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tcPr>
          <w:p w14:paraId="6C48F4C8" w14:textId="77777777" w:rsidR="00075971" w:rsidRPr="00367120" w:rsidRDefault="00075971" w:rsidP="00F97D20">
            <w:pPr>
              <w:jc w:val="center"/>
            </w:pPr>
            <w:r w:rsidRPr="00367120">
              <w:rPr>
                <w:b/>
                <w:bCs/>
              </w:rPr>
              <w:t>A.2.1. Patrimoniu, dotare, resurse financiare</w:t>
            </w:r>
          </w:p>
        </w:tc>
      </w:tr>
      <w:tr w:rsidR="00075971" w:rsidRPr="00367120" w14:paraId="01011DD4"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46F741D3"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16A51FC2"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Departamentul/Centrul ID/IFR dispune de dotarea tehnică necesară desfă</w:t>
            </w:r>
            <w:r w:rsidR="00EE1A1A">
              <w:rPr>
                <w:rFonts w:ascii="Times New Roman" w:hAnsi="Times New Roman" w:cs="Times New Roman"/>
              </w:rPr>
              <w:t>ș</w:t>
            </w:r>
            <w:r w:rsidRPr="00367120">
              <w:rPr>
                <w:rFonts w:ascii="Times New Roman" w:hAnsi="Times New Roman" w:cs="Times New Roman"/>
              </w:rPr>
              <w:t>urării activită</w:t>
            </w:r>
            <w:r w:rsidR="00EE1A1A">
              <w:rPr>
                <w:rFonts w:ascii="Times New Roman" w:hAnsi="Times New Roman" w:cs="Times New Roman"/>
              </w:rPr>
              <w:t>ț</w:t>
            </w:r>
            <w:r w:rsidRPr="00367120">
              <w:rPr>
                <w:rFonts w:ascii="Times New Roman" w:hAnsi="Times New Roman" w:cs="Times New Roman"/>
              </w:rPr>
              <w:t xml:space="preserve">ilor specifice administrării sistemului ID/IFR </w:t>
            </w:r>
            <w:r w:rsidR="00EE1A1A">
              <w:rPr>
                <w:rFonts w:ascii="Times New Roman" w:hAnsi="Times New Roman" w:cs="Times New Roman"/>
              </w:rPr>
              <w:t>ș</w:t>
            </w:r>
            <w:r w:rsidRPr="00367120">
              <w:rPr>
                <w:rFonts w:ascii="Times New Roman" w:hAnsi="Times New Roman" w:cs="Times New Roman"/>
              </w:rPr>
              <w:t>i utilizează spa</w:t>
            </w:r>
            <w:r w:rsidR="00EE1A1A">
              <w:rPr>
                <w:rFonts w:ascii="Times New Roman" w:hAnsi="Times New Roman" w:cs="Times New Roman"/>
              </w:rPr>
              <w:t>ț</w:t>
            </w:r>
            <w:r w:rsidRPr="00367120">
              <w:rPr>
                <w:rFonts w:ascii="Times New Roman" w:hAnsi="Times New Roman" w:cs="Times New Roman"/>
              </w:rPr>
              <w:t xml:space="preserve">ii adecvate pentru conducere, secretariat, pregătire </w:t>
            </w:r>
            <w:r w:rsidR="00EE1A1A">
              <w:rPr>
                <w:rFonts w:ascii="Times New Roman" w:hAnsi="Times New Roman" w:cs="Times New Roman"/>
              </w:rPr>
              <w:t>ș</w:t>
            </w:r>
            <w:r w:rsidRPr="00367120">
              <w:rPr>
                <w:rFonts w:ascii="Times New Roman" w:hAnsi="Times New Roman" w:cs="Times New Roman"/>
              </w:rPr>
              <w:t>i distribu</w:t>
            </w:r>
            <w:r w:rsidR="00EE1A1A">
              <w:rPr>
                <w:rFonts w:ascii="Times New Roman" w:hAnsi="Times New Roman" w:cs="Times New Roman"/>
              </w:rPr>
              <w:t>ț</w:t>
            </w:r>
            <w:r w:rsidRPr="00367120">
              <w:rPr>
                <w:rFonts w:ascii="Times New Roman" w:hAnsi="Times New Roman" w:cs="Times New Roman"/>
              </w:rPr>
              <w:t xml:space="preserve">ie a materialelor didactice </w:t>
            </w:r>
            <w:r w:rsidR="00EE1A1A">
              <w:rPr>
                <w:rFonts w:ascii="Times New Roman" w:hAnsi="Times New Roman" w:cs="Times New Roman"/>
              </w:rPr>
              <w:t>ș</w:t>
            </w:r>
            <w:r w:rsidRPr="00367120">
              <w:rPr>
                <w:rFonts w:ascii="Times New Roman" w:hAnsi="Times New Roman" w:cs="Times New Roman"/>
              </w:rPr>
              <w:t>i de publicitate.</w:t>
            </w:r>
          </w:p>
        </w:tc>
        <w:tc>
          <w:tcPr>
            <w:tcW w:w="2409" w:type="dxa"/>
            <w:tcBorders>
              <w:top w:val="single" w:sz="4" w:space="0" w:color="BDD6EE"/>
              <w:left w:val="single" w:sz="4" w:space="0" w:color="BDD6EE"/>
              <w:bottom w:val="single" w:sz="4" w:space="0" w:color="BDD6EE"/>
              <w:right w:val="single" w:sz="4" w:space="0" w:color="BDD6EE"/>
            </w:tcBorders>
          </w:tcPr>
          <w:p w14:paraId="57C022BA" w14:textId="77777777" w:rsidR="00075971" w:rsidRPr="00367120" w:rsidRDefault="00075971" w:rsidP="00F97D20">
            <w:pPr>
              <w:pStyle w:val="NormalWeb"/>
              <w:snapToGrid w:val="0"/>
              <w:spacing w:before="0" w:beforeAutospacing="0" w:after="0" w:afterAutospacing="0"/>
              <w:jc w:val="both"/>
              <w:rPr>
                <w:lang w:eastAsia="ro-RO"/>
              </w:rPr>
            </w:pPr>
          </w:p>
        </w:tc>
      </w:tr>
      <w:tr w:rsidR="00075971" w:rsidRPr="00367120" w14:paraId="75B292E5"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2E202D8"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5393CE1E"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 xml:space="preserve">Departamentul/Centrul ID/IFR dispune </w:t>
            </w:r>
            <w:r w:rsidR="00EE1A1A">
              <w:rPr>
                <w:rFonts w:ascii="Times New Roman" w:hAnsi="Times New Roman" w:cs="Times New Roman"/>
              </w:rPr>
              <w:t>ș</w:t>
            </w:r>
            <w:r w:rsidRPr="00367120">
              <w:rPr>
                <w:rFonts w:ascii="Times New Roman" w:hAnsi="Times New Roman" w:cs="Times New Roman"/>
              </w:rPr>
              <w:t>i utilizează sisteme informa</w:t>
            </w:r>
            <w:r w:rsidR="00EE1A1A">
              <w:rPr>
                <w:rFonts w:ascii="Times New Roman" w:hAnsi="Times New Roman" w:cs="Times New Roman"/>
              </w:rPr>
              <w:t>ț</w:t>
            </w:r>
            <w:r w:rsidRPr="00367120">
              <w:rPr>
                <w:rFonts w:ascii="Times New Roman" w:hAnsi="Times New Roman" w:cs="Times New Roman"/>
              </w:rPr>
              <w:t xml:space="preserve">ionale </w:t>
            </w:r>
            <w:r w:rsidR="00EE1A1A">
              <w:rPr>
                <w:rFonts w:ascii="Times New Roman" w:hAnsi="Times New Roman" w:cs="Times New Roman"/>
              </w:rPr>
              <w:t>ș</w:t>
            </w:r>
            <w:r w:rsidRPr="00367120">
              <w:rPr>
                <w:rFonts w:ascii="Times New Roman" w:hAnsi="Times New Roman" w:cs="Times New Roman"/>
              </w:rPr>
              <w:t>i de comunicare de tip Intranet sau Internet pentru managementul programelor de studii universitare ID/IFR.</w:t>
            </w:r>
          </w:p>
        </w:tc>
        <w:tc>
          <w:tcPr>
            <w:tcW w:w="2409" w:type="dxa"/>
            <w:tcBorders>
              <w:top w:val="single" w:sz="4" w:space="0" w:color="BDD6EE"/>
              <w:left w:val="single" w:sz="4" w:space="0" w:color="BDD6EE"/>
              <w:bottom w:val="single" w:sz="4" w:space="0" w:color="BDD6EE"/>
              <w:right w:val="single" w:sz="4" w:space="0" w:color="BDD6EE"/>
            </w:tcBorders>
          </w:tcPr>
          <w:p w14:paraId="68573C56" w14:textId="77777777" w:rsidR="00075971" w:rsidRPr="00367120" w:rsidRDefault="00075971" w:rsidP="00F97D20">
            <w:pPr>
              <w:pStyle w:val="NormalWeb"/>
              <w:snapToGrid w:val="0"/>
              <w:spacing w:before="0" w:beforeAutospacing="0" w:after="0" w:afterAutospacing="0"/>
              <w:jc w:val="both"/>
              <w:rPr>
                <w:lang w:eastAsia="ro-RO"/>
              </w:rPr>
            </w:pPr>
          </w:p>
        </w:tc>
      </w:tr>
      <w:tr w:rsidR="00075971" w:rsidRPr="00367120" w14:paraId="03F24B13"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EBA4B5C"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2BE9DF1E"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Baza materială include spa</w:t>
            </w:r>
            <w:r w:rsidR="00EE1A1A">
              <w:rPr>
                <w:rFonts w:ascii="Times New Roman" w:hAnsi="Times New Roman" w:cs="Times New Roman"/>
              </w:rPr>
              <w:t>ț</w:t>
            </w:r>
            <w:r w:rsidRPr="00367120">
              <w:rPr>
                <w:rFonts w:ascii="Times New Roman" w:hAnsi="Times New Roman" w:cs="Times New Roman"/>
              </w:rPr>
              <w:t xml:space="preserve">ii administrative </w:t>
            </w:r>
            <w:r w:rsidR="00EE1A1A">
              <w:rPr>
                <w:rFonts w:ascii="Times New Roman" w:hAnsi="Times New Roman" w:cs="Times New Roman"/>
              </w:rPr>
              <w:t>ș</w:t>
            </w:r>
            <w:r w:rsidRPr="00367120">
              <w:rPr>
                <w:rFonts w:ascii="Times New Roman" w:hAnsi="Times New Roman" w:cs="Times New Roman"/>
              </w:rPr>
              <w:t>i de pregătire individuală sau asistată, laboratoare didactice, unită</w:t>
            </w:r>
            <w:r w:rsidR="00EE1A1A">
              <w:rPr>
                <w:rFonts w:ascii="Times New Roman" w:hAnsi="Times New Roman" w:cs="Times New Roman"/>
              </w:rPr>
              <w:t>ț</w:t>
            </w:r>
            <w:r w:rsidRPr="00367120">
              <w:rPr>
                <w:rFonts w:ascii="Times New Roman" w:hAnsi="Times New Roman" w:cs="Times New Roman"/>
              </w:rPr>
              <w:t>i specializate pentru realizarea materialelor didactice, distribu</w:t>
            </w:r>
            <w:r w:rsidR="00EE1A1A">
              <w:rPr>
                <w:rFonts w:ascii="Times New Roman" w:hAnsi="Times New Roman" w:cs="Times New Roman"/>
              </w:rPr>
              <w:t>ț</w:t>
            </w:r>
            <w:r w:rsidRPr="00367120">
              <w:rPr>
                <w:rFonts w:ascii="Times New Roman" w:hAnsi="Times New Roman" w:cs="Times New Roman"/>
              </w:rPr>
              <w:t xml:space="preserve">ia </w:t>
            </w:r>
            <w:r w:rsidR="00EE1A1A">
              <w:rPr>
                <w:rFonts w:ascii="Times New Roman" w:hAnsi="Times New Roman" w:cs="Times New Roman"/>
              </w:rPr>
              <w:t>ș</w:t>
            </w:r>
            <w:r w:rsidRPr="00367120">
              <w:rPr>
                <w:rFonts w:ascii="Times New Roman" w:hAnsi="Times New Roman" w:cs="Times New Roman"/>
              </w:rPr>
              <w:t xml:space="preserve">i gestionarea acestora </w:t>
            </w:r>
            <w:r w:rsidR="00EE1A1A">
              <w:rPr>
                <w:rFonts w:ascii="Times New Roman" w:hAnsi="Times New Roman" w:cs="Times New Roman"/>
              </w:rPr>
              <w:t>ș</w:t>
            </w:r>
            <w:r w:rsidRPr="00367120">
              <w:rPr>
                <w:rFonts w:ascii="Times New Roman" w:hAnsi="Times New Roman" w:cs="Times New Roman"/>
              </w:rPr>
              <w:t xml:space="preserve">i a materialelor de publicitate etc. </w:t>
            </w:r>
          </w:p>
        </w:tc>
        <w:tc>
          <w:tcPr>
            <w:tcW w:w="2409" w:type="dxa"/>
            <w:tcBorders>
              <w:top w:val="single" w:sz="4" w:space="0" w:color="BDD6EE"/>
              <w:left w:val="single" w:sz="4" w:space="0" w:color="BDD6EE"/>
              <w:bottom w:val="single" w:sz="4" w:space="0" w:color="BDD6EE"/>
              <w:right w:val="single" w:sz="4" w:space="0" w:color="BDD6EE"/>
            </w:tcBorders>
          </w:tcPr>
          <w:p w14:paraId="46213B71" w14:textId="77777777" w:rsidR="00075971" w:rsidRPr="00367120" w:rsidRDefault="00075971" w:rsidP="00F97D20">
            <w:pPr>
              <w:pStyle w:val="NormalWeb"/>
              <w:snapToGrid w:val="0"/>
              <w:spacing w:before="0" w:beforeAutospacing="0" w:after="0" w:afterAutospacing="0"/>
              <w:jc w:val="both"/>
              <w:rPr>
                <w:lang w:eastAsia="ro-RO"/>
              </w:rPr>
            </w:pPr>
          </w:p>
        </w:tc>
      </w:tr>
      <w:tr w:rsidR="00075971" w:rsidRPr="00367120" w14:paraId="3CE815CE"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136D666"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2FCBA6E7"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Institu</w:t>
            </w:r>
            <w:r w:rsidR="00EE1A1A">
              <w:rPr>
                <w:rFonts w:ascii="Times New Roman" w:hAnsi="Times New Roman" w:cs="Times New Roman"/>
              </w:rPr>
              <w:t>ț</w:t>
            </w:r>
            <w:r w:rsidRPr="00367120">
              <w:rPr>
                <w:rFonts w:ascii="Times New Roman" w:hAnsi="Times New Roman" w:cs="Times New Roman"/>
              </w:rPr>
              <w:t>ia de învă</w:t>
            </w:r>
            <w:r w:rsidR="00EE1A1A">
              <w:rPr>
                <w:rFonts w:ascii="Times New Roman" w:hAnsi="Times New Roman" w:cs="Times New Roman"/>
              </w:rPr>
              <w:t>ț</w:t>
            </w:r>
            <w:r w:rsidRPr="00367120">
              <w:rPr>
                <w:rFonts w:ascii="Times New Roman" w:hAnsi="Times New Roman" w:cs="Times New Roman"/>
              </w:rPr>
              <w:t>ământ superior asigură spa</w:t>
            </w:r>
            <w:r w:rsidR="00EE1A1A">
              <w:rPr>
                <w:rFonts w:ascii="Times New Roman" w:hAnsi="Times New Roman" w:cs="Times New Roman"/>
              </w:rPr>
              <w:t>ț</w:t>
            </w:r>
            <w:r w:rsidRPr="00367120">
              <w:rPr>
                <w:rFonts w:ascii="Times New Roman" w:hAnsi="Times New Roman" w:cs="Times New Roman"/>
              </w:rPr>
              <w:t>ii de învă</w:t>
            </w:r>
            <w:r w:rsidR="00EE1A1A">
              <w:rPr>
                <w:rFonts w:ascii="Times New Roman" w:hAnsi="Times New Roman" w:cs="Times New Roman"/>
              </w:rPr>
              <w:t>ț</w:t>
            </w:r>
            <w:r w:rsidRPr="00367120">
              <w:rPr>
                <w:rFonts w:ascii="Times New Roman" w:hAnsi="Times New Roman" w:cs="Times New Roman"/>
              </w:rPr>
              <w:t>ământ adecvate, respectiv săli pentru activită</w:t>
            </w:r>
            <w:r w:rsidR="00EE1A1A">
              <w:rPr>
                <w:rFonts w:ascii="Times New Roman" w:hAnsi="Times New Roman" w:cs="Times New Roman"/>
              </w:rPr>
              <w:t>ț</w:t>
            </w:r>
            <w:r w:rsidRPr="00367120">
              <w:rPr>
                <w:rFonts w:ascii="Times New Roman" w:hAnsi="Times New Roman" w:cs="Times New Roman"/>
              </w:rPr>
              <w:t>i didactice fa</w:t>
            </w:r>
            <w:r w:rsidR="00EE1A1A">
              <w:rPr>
                <w:rFonts w:ascii="Times New Roman" w:hAnsi="Times New Roman" w:cs="Times New Roman"/>
              </w:rPr>
              <w:t>ț</w:t>
            </w:r>
            <w:r w:rsidRPr="00367120">
              <w:rPr>
                <w:rFonts w:ascii="Times New Roman" w:hAnsi="Times New Roman" w:cs="Times New Roman"/>
              </w:rPr>
              <w:t>ă în fa</w:t>
            </w:r>
            <w:r w:rsidR="00EE1A1A">
              <w:rPr>
                <w:rFonts w:ascii="Times New Roman" w:hAnsi="Times New Roman" w:cs="Times New Roman"/>
              </w:rPr>
              <w:t>ț</w:t>
            </w:r>
            <w:r w:rsidRPr="00367120">
              <w:rPr>
                <w:rFonts w:ascii="Times New Roman" w:hAnsi="Times New Roman" w:cs="Times New Roman"/>
              </w:rPr>
              <w:t>ă (în func</w:t>
            </w:r>
            <w:r w:rsidR="00EE1A1A">
              <w:rPr>
                <w:rFonts w:ascii="Times New Roman" w:hAnsi="Times New Roman" w:cs="Times New Roman"/>
              </w:rPr>
              <w:t>ț</w:t>
            </w:r>
            <w:r w:rsidRPr="00367120">
              <w:rPr>
                <w:rFonts w:ascii="Times New Roman" w:hAnsi="Times New Roman" w:cs="Times New Roman"/>
              </w:rPr>
              <w:t>ie de forma de învă</w:t>
            </w:r>
            <w:r w:rsidR="00EE1A1A">
              <w:rPr>
                <w:rFonts w:ascii="Times New Roman" w:hAnsi="Times New Roman" w:cs="Times New Roman"/>
              </w:rPr>
              <w:t>ț</w:t>
            </w:r>
            <w:r w:rsidRPr="00367120">
              <w:rPr>
                <w:rFonts w:ascii="Times New Roman" w:hAnsi="Times New Roman" w:cs="Times New Roman"/>
              </w:rPr>
              <w:t>ământ): de seminare, tutorat, activită</w:t>
            </w:r>
            <w:r w:rsidR="00EE1A1A">
              <w:rPr>
                <w:rFonts w:ascii="Times New Roman" w:hAnsi="Times New Roman" w:cs="Times New Roman"/>
              </w:rPr>
              <w:t>ț</w:t>
            </w:r>
            <w:r w:rsidRPr="00367120">
              <w:rPr>
                <w:rFonts w:ascii="Times New Roman" w:hAnsi="Times New Roman" w:cs="Times New Roman"/>
              </w:rPr>
              <w:t>i aplicative asistate etc. Aceste spa</w:t>
            </w:r>
            <w:r w:rsidR="00EE1A1A">
              <w:rPr>
                <w:rFonts w:ascii="Times New Roman" w:hAnsi="Times New Roman" w:cs="Times New Roman"/>
              </w:rPr>
              <w:t>ț</w:t>
            </w:r>
            <w:r w:rsidRPr="00367120">
              <w:rPr>
                <w:rFonts w:ascii="Times New Roman" w:hAnsi="Times New Roman" w:cs="Times New Roman"/>
              </w:rPr>
              <w:t>ii se regăsesc în orarele afi</w:t>
            </w:r>
            <w:r w:rsidR="00EE1A1A">
              <w:rPr>
                <w:rFonts w:ascii="Times New Roman" w:hAnsi="Times New Roman" w:cs="Times New Roman"/>
              </w:rPr>
              <w:t>ș</w:t>
            </w:r>
            <w:r w:rsidRPr="00367120">
              <w:rPr>
                <w:rFonts w:ascii="Times New Roman" w:hAnsi="Times New Roman" w:cs="Times New Roman"/>
              </w:rPr>
              <w:t xml:space="preserve">ate la avizierul </w:t>
            </w:r>
            <w:r w:rsidR="00EE1A1A">
              <w:rPr>
                <w:rFonts w:ascii="Times New Roman" w:hAnsi="Times New Roman" w:cs="Times New Roman"/>
              </w:rPr>
              <w:t>ș</w:t>
            </w:r>
            <w:r w:rsidRPr="00367120">
              <w:rPr>
                <w:rFonts w:ascii="Times New Roman" w:hAnsi="Times New Roman" w:cs="Times New Roman"/>
              </w:rPr>
              <w:t>i/sau pe pagina web a facultă</w:t>
            </w:r>
            <w:r w:rsidR="00EE1A1A">
              <w:rPr>
                <w:rFonts w:ascii="Times New Roman" w:hAnsi="Times New Roman" w:cs="Times New Roman"/>
              </w:rPr>
              <w:t>ț</w:t>
            </w:r>
            <w:r w:rsidRPr="00367120">
              <w:rPr>
                <w:rFonts w:ascii="Times New Roman" w:hAnsi="Times New Roman" w:cs="Times New Roman"/>
              </w:rPr>
              <w:t>ii.</w:t>
            </w:r>
          </w:p>
        </w:tc>
        <w:tc>
          <w:tcPr>
            <w:tcW w:w="2409" w:type="dxa"/>
            <w:tcBorders>
              <w:top w:val="single" w:sz="4" w:space="0" w:color="BDD6EE"/>
              <w:left w:val="single" w:sz="4" w:space="0" w:color="BDD6EE"/>
              <w:bottom w:val="single" w:sz="4" w:space="0" w:color="BDD6EE"/>
              <w:right w:val="single" w:sz="4" w:space="0" w:color="BDD6EE"/>
            </w:tcBorders>
          </w:tcPr>
          <w:p w14:paraId="32CEA6F7" w14:textId="77777777" w:rsidR="00075971" w:rsidRPr="00367120" w:rsidRDefault="00075971" w:rsidP="00F97D20">
            <w:pPr>
              <w:pStyle w:val="1text"/>
              <w:spacing w:line="240" w:lineRule="auto"/>
              <w:ind w:firstLine="0"/>
              <w:rPr>
                <w:rFonts w:ascii="Times New Roman" w:hAnsi="Times New Roman" w:cs="Times New Roman"/>
                <w:sz w:val="24"/>
                <w:szCs w:val="24"/>
                <w:lang w:eastAsia="ro-RO"/>
              </w:rPr>
            </w:pPr>
          </w:p>
        </w:tc>
      </w:tr>
      <w:tr w:rsidR="00075971" w:rsidRPr="00367120" w14:paraId="72000540"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E994748"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4950633B"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Sălile destinate activită</w:t>
            </w:r>
            <w:r w:rsidR="00EE1A1A">
              <w:rPr>
                <w:rFonts w:ascii="Times New Roman" w:hAnsi="Times New Roman" w:cs="Times New Roman"/>
              </w:rPr>
              <w:t>ț</w:t>
            </w:r>
            <w:r w:rsidRPr="00367120">
              <w:rPr>
                <w:rFonts w:ascii="Times New Roman" w:hAnsi="Times New Roman" w:cs="Times New Roman"/>
              </w:rPr>
              <w:t>ilor didactice dispun de echipamente tehnice care facilitează procesul de învă</w:t>
            </w:r>
            <w:r w:rsidR="00EE1A1A">
              <w:rPr>
                <w:rFonts w:ascii="Times New Roman" w:hAnsi="Times New Roman" w:cs="Times New Roman"/>
              </w:rPr>
              <w:t>ț</w:t>
            </w:r>
            <w:r w:rsidRPr="00367120">
              <w:rPr>
                <w:rFonts w:ascii="Times New Roman" w:hAnsi="Times New Roman" w:cs="Times New Roman"/>
              </w:rPr>
              <w:t xml:space="preserve">are, evaluare </w:t>
            </w:r>
            <w:r w:rsidR="00EE1A1A">
              <w:rPr>
                <w:rFonts w:ascii="Times New Roman" w:hAnsi="Times New Roman" w:cs="Times New Roman"/>
              </w:rPr>
              <w:t>ș</w:t>
            </w:r>
            <w:r w:rsidRPr="00367120">
              <w:rPr>
                <w:rFonts w:ascii="Times New Roman" w:hAnsi="Times New Roman" w:cs="Times New Roman"/>
              </w:rPr>
              <w:t>i comunicare.</w:t>
            </w:r>
          </w:p>
        </w:tc>
        <w:tc>
          <w:tcPr>
            <w:tcW w:w="2409" w:type="dxa"/>
            <w:tcBorders>
              <w:top w:val="single" w:sz="4" w:space="0" w:color="BDD6EE"/>
              <w:left w:val="single" w:sz="4" w:space="0" w:color="BDD6EE"/>
              <w:bottom w:val="single" w:sz="4" w:space="0" w:color="BDD6EE"/>
              <w:right w:val="single" w:sz="4" w:space="0" w:color="BDD6EE"/>
            </w:tcBorders>
          </w:tcPr>
          <w:p w14:paraId="2BFBB29D" w14:textId="77777777" w:rsidR="00075971" w:rsidRPr="00367120" w:rsidRDefault="00075971" w:rsidP="00F97D20">
            <w:pPr>
              <w:jc w:val="both"/>
            </w:pPr>
          </w:p>
        </w:tc>
      </w:tr>
      <w:tr w:rsidR="00075971" w:rsidRPr="00367120" w14:paraId="7FE4A0C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5D66EC0"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0E637107"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Institu</w:t>
            </w:r>
            <w:r w:rsidR="00EE1A1A">
              <w:rPr>
                <w:rFonts w:ascii="Times New Roman" w:hAnsi="Times New Roman" w:cs="Times New Roman"/>
              </w:rPr>
              <w:t>ț</w:t>
            </w:r>
            <w:r w:rsidRPr="00367120">
              <w:rPr>
                <w:rFonts w:ascii="Times New Roman" w:hAnsi="Times New Roman" w:cs="Times New Roman"/>
              </w:rPr>
              <w:t xml:space="preserve">ia demonstrează că dispune de resurse financiare suficiente, pe termen scurt </w:t>
            </w:r>
            <w:r w:rsidR="00EE1A1A">
              <w:rPr>
                <w:rFonts w:ascii="Times New Roman" w:hAnsi="Times New Roman" w:cs="Times New Roman"/>
              </w:rPr>
              <w:t>ș</w:t>
            </w:r>
            <w:r w:rsidRPr="00367120">
              <w:rPr>
                <w:rFonts w:ascii="Times New Roman" w:hAnsi="Times New Roman" w:cs="Times New Roman"/>
              </w:rPr>
              <w:t xml:space="preserve">i în perspectivă (pentru minimum un ciclu de studii), pe care le alocă pentru a realiza în mod adecvat misiunea </w:t>
            </w:r>
            <w:r w:rsidR="00EE1A1A">
              <w:rPr>
                <w:rFonts w:ascii="Times New Roman" w:hAnsi="Times New Roman" w:cs="Times New Roman"/>
              </w:rPr>
              <w:t>ș</w:t>
            </w:r>
            <w:r w:rsidRPr="00367120">
              <w:rPr>
                <w:rFonts w:ascii="Times New Roman" w:hAnsi="Times New Roman" w:cs="Times New Roman"/>
              </w:rPr>
              <w:t xml:space="preserve">i obiectivele pe care </w:t>
            </w:r>
            <w:r w:rsidR="00EE1A1A">
              <w:rPr>
                <w:rFonts w:ascii="Times New Roman" w:hAnsi="Times New Roman" w:cs="Times New Roman"/>
              </w:rPr>
              <w:t>ș</w:t>
            </w:r>
            <w:r w:rsidRPr="00367120">
              <w:rPr>
                <w:rFonts w:ascii="Times New Roman" w:hAnsi="Times New Roman" w:cs="Times New Roman"/>
              </w:rPr>
              <w:t>i le-a fixat.</w:t>
            </w:r>
          </w:p>
        </w:tc>
        <w:tc>
          <w:tcPr>
            <w:tcW w:w="2409" w:type="dxa"/>
            <w:tcBorders>
              <w:top w:val="single" w:sz="4" w:space="0" w:color="BDD6EE"/>
              <w:left w:val="single" w:sz="4" w:space="0" w:color="BDD6EE"/>
              <w:bottom w:val="single" w:sz="4" w:space="0" w:color="BDD6EE"/>
              <w:right w:val="single" w:sz="4" w:space="0" w:color="BDD6EE"/>
            </w:tcBorders>
          </w:tcPr>
          <w:p w14:paraId="17F3D2A4" w14:textId="77777777" w:rsidR="00075971" w:rsidRPr="00367120" w:rsidRDefault="00075971" w:rsidP="00F97D20">
            <w:pPr>
              <w:pStyle w:val="1text"/>
              <w:spacing w:line="240" w:lineRule="auto"/>
              <w:rPr>
                <w:rFonts w:ascii="Times New Roman" w:hAnsi="Times New Roman" w:cs="Times New Roman"/>
                <w:sz w:val="24"/>
                <w:szCs w:val="24"/>
                <w:lang w:eastAsia="ro-RO"/>
              </w:rPr>
            </w:pPr>
          </w:p>
        </w:tc>
      </w:tr>
      <w:tr w:rsidR="00075971" w:rsidRPr="00367120" w14:paraId="68FC1427"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0F93C9B" w14:textId="77777777" w:rsidR="00075971" w:rsidRPr="00367120" w:rsidRDefault="00075971" w:rsidP="00F97D20">
            <w:pPr>
              <w:pStyle w:val="Heading9"/>
              <w:numPr>
                <w:ilvl w:val="0"/>
                <w:numId w:val="60"/>
              </w:numPr>
              <w:jc w:val="both"/>
              <w:rPr>
                <w:rFonts w:ascii="Times New Roman" w:hAnsi="Times New Roman" w:cs="Times New Roman"/>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7496A3E7"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 xml:space="preserve">Bugetul de venituri </w:t>
            </w:r>
            <w:r w:rsidR="00EE1A1A">
              <w:rPr>
                <w:rFonts w:ascii="Times New Roman" w:hAnsi="Times New Roman" w:cs="Times New Roman"/>
              </w:rPr>
              <w:t>ș</w:t>
            </w:r>
            <w:r w:rsidRPr="00367120">
              <w:rPr>
                <w:rFonts w:ascii="Times New Roman" w:hAnsi="Times New Roman" w:cs="Times New Roman"/>
              </w:rPr>
              <w:t>i cheltuieli, respectiv execu</w:t>
            </w:r>
            <w:r w:rsidR="00EE1A1A">
              <w:rPr>
                <w:rFonts w:ascii="Times New Roman" w:hAnsi="Times New Roman" w:cs="Times New Roman"/>
              </w:rPr>
              <w:t>ț</w:t>
            </w:r>
            <w:r w:rsidRPr="00367120">
              <w:rPr>
                <w:rFonts w:ascii="Times New Roman" w:hAnsi="Times New Roman" w:cs="Times New Roman"/>
              </w:rPr>
              <w:t>ia acestuia (documente aferente programului de studii universitare ID/IFR, aprobate de conducerea institu</w:t>
            </w:r>
            <w:r w:rsidR="00EE1A1A">
              <w:rPr>
                <w:rFonts w:ascii="Times New Roman" w:hAnsi="Times New Roman" w:cs="Times New Roman"/>
              </w:rPr>
              <w:t>ț</w:t>
            </w:r>
            <w:r w:rsidRPr="00367120">
              <w:rPr>
                <w:rFonts w:ascii="Times New Roman" w:hAnsi="Times New Roman" w:cs="Times New Roman"/>
              </w:rPr>
              <w:t>iei) demonstrează că sunt acoperite toate responsabilită</w:t>
            </w:r>
            <w:r w:rsidR="00EE1A1A">
              <w:rPr>
                <w:rFonts w:ascii="Times New Roman" w:hAnsi="Times New Roman" w:cs="Times New Roman"/>
              </w:rPr>
              <w:t>ț</w:t>
            </w:r>
            <w:r w:rsidRPr="00367120">
              <w:rPr>
                <w:rFonts w:ascii="Times New Roman" w:hAnsi="Times New Roman" w:cs="Times New Roman"/>
              </w:rPr>
              <w:t>ile institu</w:t>
            </w:r>
            <w:r w:rsidR="00EE1A1A">
              <w:rPr>
                <w:rFonts w:ascii="Times New Roman" w:hAnsi="Times New Roman" w:cs="Times New Roman"/>
              </w:rPr>
              <w:t>ț</w:t>
            </w:r>
            <w:r w:rsidRPr="00367120">
              <w:rPr>
                <w:rFonts w:ascii="Times New Roman" w:hAnsi="Times New Roman" w:cs="Times New Roman"/>
              </w:rPr>
              <w:t>iei către studen</w:t>
            </w:r>
            <w:r w:rsidR="00EE1A1A">
              <w:rPr>
                <w:rFonts w:ascii="Times New Roman" w:hAnsi="Times New Roman" w:cs="Times New Roman"/>
              </w:rPr>
              <w:t>ț</w:t>
            </w:r>
            <w:r w:rsidRPr="00367120">
              <w:rPr>
                <w:rFonts w:ascii="Times New Roman" w:hAnsi="Times New Roman" w:cs="Times New Roman"/>
              </w:rPr>
              <w:t xml:space="preserve">i </w:t>
            </w:r>
            <w:r w:rsidR="00EE1A1A">
              <w:rPr>
                <w:rFonts w:ascii="Times New Roman" w:hAnsi="Times New Roman" w:cs="Times New Roman"/>
              </w:rPr>
              <w:t>ș</w:t>
            </w:r>
            <w:r w:rsidRPr="00367120">
              <w:rPr>
                <w:rFonts w:ascii="Times New Roman" w:hAnsi="Times New Roman" w:cs="Times New Roman"/>
              </w:rPr>
              <w:t>i către parteneri.</w:t>
            </w:r>
          </w:p>
        </w:tc>
        <w:tc>
          <w:tcPr>
            <w:tcW w:w="2409" w:type="dxa"/>
            <w:tcBorders>
              <w:top w:val="single" w:sz="4" w:space="0" w:color="BDD6EE"/>
              <w:left w:val="single" w:sz="4" w:space="0" w:color="BDD6EE"/>
              <w:bottom w:val="single" w:sz="4" w:space="0" w:color="BDD6EE"/>
              <w:right w:val="single" w:sz="4" w:space="0" w:color="BDD6EE"/>
            </w:tcBorders>
          </w:tcPr>
          <w:p w14:paraId="521ACB74" w14:textId="77777777" w:rsidR="00075971" w:rsidRPr="00367120" w:rsidRDefault="00075971" w:rsidP="00F97D20">
            <w:pPr>
              <w:pStyle w:val="NormalWeb"/>
              <w:spacing w:before="0" w:beforeAutospacing="0" w:after="0" w:afterAutospacing="0"/>
              <w:jc w:val="both"/>
            </w:pPr>
          </w:p>
        </w:tc>
      </w:tr>
      <w:tr w:rsidR="00075971" w:rsidRPr="00367120" w14:paraId="5001DE9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99E1567" w14:textId="77777777" w:rsidR="00075971" w:rsidRPr="00367120" w:rsidRDefault="00075971" w:rsidP="00F97D20">
            <w:pPr>
              <w:pStyle w:val="Heading9"/>
              <w:numPr>
                <w:ilvl w:val="0"/>
                <w:numId w:val="60"/>
              </w:numPr>
              <w:jc w:val="both"/>
              <w:rPr>
                <w:rFonts w:ascii="Times New Roman" w:hAnsi="Times New Roman" w:cs="Times New Roman"/>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30A7E636"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 xml:space="preserve">La aprobarea </w:t>
            </w:r>
            <w:r w:rsidR="00EE1A1A">
              <w:rPr>
                <w:rFonts w:ascii="Times New Roman" w:hAnsi="Times New Roman" w:cs="Times New Roman"/>
              </w:rPr>
              <w:t>ș</w:t>
            </w:r>
            <w:r w:rsidRPr="00367120">
              <w:rPr>
                <w:rFonts w:ascii="Times New Roman" w:hAnsi="Times New Roman" w:cs="Times New Roman"/>
              </w:rPr>
              <w:t xml:space="preserve">i alocarea resurselor financiare se </w:t>
            </w:r>
            <w:r w:rsidR="00EE1A1A">
              <w:rPr>
                <w:rFonts w:ascii="Times New Roman" w:hAnsi="Times New Roman" w:cs="Times New Roman"/>
              </w:rPr>
              <w:t>ț</w:t>
            </w:r>
            <w:r w:rsidRPr="00367120">
              <w:rPr>
                <w:rFonts w:ascii="Times New Roman" w:hAnsi="Times New Roman" w:cs="Times New Roman"/>
              </w:rPr>
              <w:t>ine seama de situa</w:t>
            </w:r>
            <w:r w:rsidR="00EE1A1A">
              <w:rPr>
                <w:rFonts w:ascii="Times New Roman" w:hAnsi="Times New Roman" w:cs="Times New Roman"/>
              </w:rPr>
              <w:t>ț</w:t>
            </w:r>
            <w:r w:rsidRPr="00367120">
              <w:rPr>
                <w:rFonts w:ascii="Times New Roman" w:hAnsi="Times New Roman" w:cs="Times New Roman"/>
              </w:rPr>
              <w:t>ii neprevăzute, la un nivel care asigură că orice varia</w:t>
            </w:r>
            <w:r w:rsidR="00EE1A1A">
              <w:rPr>
                <w:rFonts w:ascii="Times New Roman" w:hAnsi="Times New Roman" w:cs="Times New Roman"/>
              </w:rPr>
              <w:t>ț</w:t>
            </w:r>
            <w:r w:rsidRPr="00367120">
              <w:rPr>
                <w:rFonts w:ascii="Times New Roman" w:hAnsi="Times New Roman" w:cs="Times New Roman"/>
              </w:rPr>
              <w:t xml:space="preserve">ie între resursa financiară planificată </w:t>
            </w:r>
            <w:r w:rsidR="00EE1A1A">
              <w:rPr>
                <w:rFonts w:ascii="Times New Roman" w:hAnsi="Times New Roman" w:cs="Times New Roman"/>
              </w:rPr>
              <w:t>ș</w:t>
            </w:r>
            <w:r w:rsidRPr="00367120">
              <w:rPr>
                <w:rFonts w:ascii="Times New Roman" w:hAnsi="Times New Roman" w:cs="Times New Roman"/>
              </w:rPr>
              <w:t xml:space="preserve">i cea reală nu va compromite standardele academice </w:t>
            </w:r>
            <w:r w:rsidR="00EE1A1A">
              <w:rPr>
                <w:rFonts w:ascii="Times New Roman" w:hAnsi="Times New Roman" w:cs="Times New Roman"/>
              </w:rPr>
              <w:t>ș</w:t>
            </w:r>
            <w:r w:rsidRPr="00367120">
              <w:rPr>
                <w:rFonts w:ascii="Times New Roman" w:hAnsi="Times New Roman" w:cs="Times New Roman"/>
              </w:rPr>
              <w:t>i interesele studen</w:t>
            </w:r>
            <w:r w:rsidR="00EE1A1A">
              <w:rPr>
                <w:rFonts w:ascii="Times New Roman" w:hAnsi="Times New Roman" w:cs="Times New Roman"/>
              </w:rPr>
              <w:t>ț</w:t>
            </w:r>
            <w:r w:rsidRPr="00367120">
              <w:rPr>
                <w:rFonts w:ascii="Times New Roman" w:hAnsi="Times New Roman" w:cs="Times New Roman"/>
              </w:rPr>
              <w:t>ilor. Acestea vor trebui protejate chiar în situa</w:t>
            </w:r>
            <w:r w:rsidR="00EE1A1A">
              <w:rPr>
                <w:rFonts w:ascii="Times New Roman" w:hAnsi="Times New Roman" w:cs="Times New Roman"/>
              </w:rPr>
              <w:t>ț</w:t>
            </w:r>
            <w:r w:rsidRPr="00367120">
              <w:rPr>
                <w:rFonts w:ascii="Times New Roman" w:hAnsi="Times New Roman" w:cs="Times New Roman"/>
              </w:rPr>
              <w:t>ii în care numărul de studen</w:t>
            </w:r>
            <w:r w:rsidR="00EE1A1A">
              <w:rPr>
                <w:rFonts w:ascii="Times New Roman" w:hAnsi="Times New Roman" w:cs="Times New Roman"/>
              </w:rPr>
              <w:t>ț</w:t>
            </w:r>
            <w:r w:rsidRPr="00367120">
              <w:rPr>
                <w:rFonts w:ascii="Times New Roman" w:hAnsi="Times New Roman" w:cs="Times New Roman"/>
              </w:rPr>
              <w:t>i înmatricula</w:t>
            </w:r>
            <w:r w:rsidR="00EE1A1A">
              <w:rPr>
                <w:rFonts w:ascii="Times New Roman" w:hAnsi="Times New Roman" w:cs="Times New Roman"/>
              </w:rPr>
              <w:t>ț</w:t>
            </w:r>
            <w:r w:rsidRPr="00367120">
              <w:rPr>
                <w:rFonts w:ascii="Times New Roman" w:hAnsi="Times New Roman" w:cs="Times New Roman"/>
              </w:rPr>
              <w:t>i nu concordă cu cel prevăzut ini</w:t>
            </w:r>
            <w:r w:rsidR="00EE1A1A">
              <w:rPr>
                <w:rFonts w:ascii="Times New Roman" w:hAnsi="Times New Roman" w:cs="Times New Roman"/>
              </w:rPr>
              <w:t>ț</w:t>
            </w:r>
            <w:r w:rsidRPr="00367120">
              <w:rPr>
                <w:rFonts w:ascii="Times New Roman" w:hAnsi="Times New Roman" w:cs="Times New Roman"/>
              </w:rPr>
              <w:t xml:space="preserve">ial în bugetul de venituri </w:t>
            </w:r>
            <w:r w:rsidR="00EE1A1A">
              <w:rPr>
                <w:rFonts w:ascii="Times New Roman" w:hAnsi="Times New Roman" w:cs="Times New Roman"/>
              </w:rPr>
              <w:t>ș</w:t>
            </w:r>
            <w:r w:rsidRPr="00367120">
              <w:rPr>
                <w:rFonts w:ascii="Times New Roman" w:hAnsi="Times New Roman" w:cs="Times New Roman"/>
              </w:rPr>
              <w:t>i cheltuieli.</w:t>
            </w:r>
          </w:p>
        </w:tc>
        <w:tc>
          <w:tcPr>
            <w:tcW w:w="2409" w:type="dxa"/>
            <w:tcBorders>
              <w:top w:val="single" w:sz="4" w:space="0" w:color="BDD6EE"/>
              <w:left w:val="single" w:sz="4" w:space="0" w:color="BDD6EE"/>
              <w:bottom w:val="single" w:sz="4" w:space="0" w:color="BDD6EE"/>
              <w:right w:val="single" w:sz="4" w:space="0" w:color="BDD6EE"/>
            </w:tcBorders>
          </w:tcPr>
          <w:p w14:paraId="34377EA2" w14:textId="77777777" w:rsidR="00075971" w:rsidRPr="00367120" w:rsidRDefault="00075971" w:rsidP="00F97D20">
            <w:pPr>
              <w:jc w:val="both"/>
            </w:pPr>
          </w:p>
        </w:tc>
      </w:tr>
      <w:tr w:rsidR="00075971" w:rsidRPr="00367120" w14:paraId="307AE03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2C573F0" w14:textId="77777777" w:rsidR="00075971" w:rsidRPr="00367120" w:rsidRDefault="00075971" w:rsidP="00F97D20">
            <w:pPr>
              <w:pStyle w:val="Heading9"/>
              <w:numPr>
                <w:ilvl w:val="0"/>
                <w:numId w:val="60"/>
              </w:numPr>
              <w:jc w:val="both"/>
              <w:rPr>
                <w:rFonts w:ascii="Times New Roman" w:hAnsi="Times New Roman" w:cs="Times New Roman"/>
              </w:rPr>
            </w:pPr>
          </w:p>
        </w:tc>
        <w:tc>
          <w:tcPr>
            <w:tcW w:w="12438" w:type="dxa"/>
            <w:tcBorders>
              <w:top w:val="single" w:sz="4" w:space="0" w:color="BDD6EE"/>
              <w:left w:val="single" w:sz="4" w:space="0" w:color="BDD6EE"/>
              <w:bottom w:val="single" w:sz="4" w:space="0" w:color="BDD6EE"/>
              <w:right w:val="single" w:sz="4" w:space="0" w:color="BDD6EE"/>
            </w:tcBorders>
          </w:tcPr>
          <w:p w14:paraId="1BFDAEA8"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 xml:space="preserve">Cuantumul taxei de studii este aprobat de Senatul universitar </w:t>
            </w:r>
            <w:r w:rsidR="00EE1A1A">
              <w:rPr>
                <w:rFonts w:ascii="Times New Roman" w:hAnsi="Times New Roman" w:cs="Times New Roman"/>
              </w:rPr>
              <w:t>ș</w:t>
            </w:r>
            <w:r w:rsidRPr="00367120">
              <w:rPr>
                <w:rFonts w:ascii="Times New Roman" w:hAnsi="Times New Roman" w:cs="Times New Roman"/>
              </w:rPr>
              <w:t>i cuprinde toate costurile aferente, cuantificate separat pentru fiecare componentă a programului de studii universitare ID/IFR, inclusiv provizioanele pentru sus</w:t>
            </w:r>
            <w:r w:rsidR="00EE1A1A">
              <w:rPr>
                <w:rFonts w:ascii="Times New Roman" w:hAnsi="Times New Roman" w:cs="Times New Roman"/>
              </w:rPr>
              <w:t>ț</w:t>
            </w:r>
            <w:r w:rsidRPr="00367120">
              <w:rPr>
                <w:rFonts w:ascii="Times New Roman" w:hAnsi="Times New Roman" w:cs="Times New Roman"/>
              </w:rPr>
              <w:t xml:space="preserve">inerea cheltuielilor neprevăzute. </w:t>
            </w:r>
          </w:p>
        </w:tc>
        <w:tc>
          <w:tcPr>
            <w:tcW w:w="2409" w:type="dxa"/>
            <w:tcBorders>
              <w:top w:val="single" w:sz="4" w:space="0" w:color="BDD6EE"/>
              <w:left w:val="single" w:sz="4" w:space="0" w:color="BDD6EE"/>
              <w:bottom w:val="single" w:sz="4" w:space="0" w:color="BDD6EE"/>
              <w:right w:val="single" w:sz="4" w:space="0" w:color="BDD6EE"/>
            </w:tcBorders>
          </w:tcPr>
          <w:p w14:paraId="6E222F3B" w14:textId="77777777" w:rsidR="00075971" w:rsidRPr="00367120" w:rsidRDefault="00075971" w:rsidP="00F97D20">
            <w:pPr>
              <w:jc w:val="both"/>
            </w:pPr>
          </w:p>
        </w:tc>
      </w:tr>
      <w:tr w:rsidR="00075971" w:rsidRPr="00367120" w14:paraId="386D42CA"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4F8B2DC" w14:textId="77777777" w:rsidR="00075971" w:rsidRPr="00367120" w:rsidRDefault="00075971" w:rsidP="00F97D20">
            <w:pPr>
              <w:numPr>
                <w:ilvl w:val="0"/>
                <w:numId w:val="60"/>
              </w:numPr>
              <w:jc w:val="both"/>
              <w:rPr>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03F29F0E" w14:textId="77777777" w:rsidR="00075971" w:rsidRPr="00367120" w:rsidRDefault="00075971" w:rsidP="00F97D20">
            <w:pPr>
              <w:jc w:val="both"/>
            </w:pPr>
            <w:r w:rsidRPr="00367120">
              <w:t xml:space="preserve">A. Taxa de </w:t>
            </w:r>
            <w:r w:rsidR="00EE1A1A">
              <w:t>ș</w:t>
            </w:r>
            <w:r w:rsidRPr="00367120">
              <w:t>colarizare reprezintă contravaloarea tuturor serviciilor oferite studentului de către institu</w:t>
            </w:r>
            <w:r w:rsidR="00EE1A1A">
              <w:t>ț</w:t>
            </w:r>
            <w:r w:rsidRPr="00367120">
              <w:t>ia de învă</w:t>
            </w:r>
            <w:r w:rsidR="00EE1A1A">
              <w:t>ț</w:t>
            </w:r>
            <w:r w:rsidRPr="00367120">
              <w:t xml:space="preserve">ământ superior în cadrul programului de studii universitare evaluat. Taxa de </w:t>
            </w:r>
            <w:r w:rsidR="00EE1A1A">
              <w:t>ș</w:t>
            </w:r>
            <w:r w:rsidRPr="00367120">
              <w:t>colarizare cuprinde o serie de costuri/cheltuieli, cuantificate separat pentru fiecare componentă a programului de studii universitare, după cum urmează:</w:t>
            </w:r>
          </w:p>
          <w:p w14:paraId="0DCC9CC1" w14:textId="77777777" w:rsidR="00075971" w:rsidRPr="00367120" w:rsidRDefault="00075971" w:rsidP="00F97D20">
            <w:pPr>
              <w:numPr>
                <w:ilvl w:val="0"/>
                <w:numId w:val="61"/>
              </w:numPr>
              <w:ind w:hanging="295"/>
              <w:jc w:val="both"/>
            </w:pPr>
            <w:r w:rsidRPr="00367120">
              <w:t>costuri de înmatriculare;</w:t>
            </w:r>
          </w:p>
          <w:p w14:paraId="7DA64238" w14:textId="77777777" w:rsidR="00075971" w:rsidRPr="00367120" w:rsidRDefault="00075971" w:rsidP="00F97D20">
            <w:pPr>
              <w:numPr>
                <w:ilvl w:val="0"/>
                <w:numId w:val="61"/>
              </w:numPr>
              <w:ind w:hanging="295"/>
              <w:jc w:val="both"/>
            </w:pPr>
            <w:r w:rsidRPr="00367120">
              <w:t>costul materialelor didactice (materiale de studiu în tehnologie ID, ghiduri, caiete de lucrări etc.);</w:t>
            </w:r>
          </w:p>
          <w:p w14:paraId="6E4761B1" w14:textId="77777777" w:rsidR="00075971" w:rsidRPr="00367120" w:rsidRDefault="00075971" w:rsidP="00F97D20">
            <w:pPr>
              <w:numPr>
                <w:ilvl w:val="0"/>
                <w:numId w:val="61"/>
              </w:numPr>
              <w:ind w:hanging="295"/>
              <w:jc w:val="both"/>
            </w:pPr>
            <w:r w:rsidRPr="00367120">
              <w:t>costul de achizi</w:t>
            </w:r>
            <w:r w:rsidR="00EE1A1A">
              <w:t>ț</w:t>
            </w:r>
            <w:r w:rsidRPr="00367120">
              <w:t xml:space="preserve">ionare a pachetelor software </w:t>
            </w:r>
            <w:r w:rsidR="00EE1A1A">
              <w:t>ș</w:t>
            </w:r>
            <w:r w:rsidRPr="00367120">
              <w:t>i altor resurse de învă</w:t>
            </w:r>
            <w:r w:rsidR="00EE1A1A">
              <w:t>ț</w:t>
            </w:r>
            <w:r w:rsidRPr="00367120">
              <w:t>are în format analogic/digital;</w:t>
            </w:r>
          </w:p>
          <w:p w14:paraId="437BAD2D" w14:textId="77777777" w:rsidR="00075971" w:rsidRPr="00367120" w:rsidRDefault="00075971" w:rsidP="00F97D20">
            <w:pPr>
              <w:numPr>
                <w:ilvl w:val="0"/>
                <w:numId w:val="61"/>
              </w:numPr>
              <w:ind w:hanging="295"/>
              <w:jc w:val="both"/>
            </w:pPr>
            <w:r w:rsidRPr="00367120">
              <w:t>costuri de utilizare a unor echipamente specifice necesare desfă</w:t>
            </w:r>
            <w:r w:rsidR="00EE1A1A">
              <w:t>ș</w:t>
            </w:r>
            <w:r w:rsidRPr="00367120">
              <w:t>urării procesului de pregătire academică, inclusiv a platformelor informatice;</w:t>
            </w:r>
          </w:p>
          <w:p w14:paraId="7AAF6425" w14:textId="77777777" w:rsidR="00075971" w:rsidRPr="00367120" w:rsidRDefault="00075971" w:rsidP="00F97D20">
            <w:pPr>
              <w:numPr>
                <w:ilvl w:val="0"/>
                <w:numId w:val="61"/>
              </w:numPr>
              <w:ind w:hanging="295"/>
              <w:jc w:val="both"/>
            </w:pPr>
            <w:r w:rsidRPr="00367120">
              <w:t>costuri de utilizare a unor servicii educa</w:t>
            </w:r>
            <w:r w:rsidR="00EE1A1A">
              <w:t>ț</w:t>
            </w:r>
            <w:r w:rsidRPr="00367120">
              <w:t>ionale oferite de ter</w:t>
            </w:r>
            <w:r w:rsidR="00EE1A1A">
              <w:t>ț</w:t>
            </w:r>
            <w:r w:rsidRPr="00367120">
              <w:t>i, care fac parte integrantă din procesul de instruire;</w:t>
            </w:r>
          </w:p>
          <w:p w14:paraId="35A1E69D" w14:textId="77777777" w:rsidR="00075971" w:rsidRPr="00367120" w:rsidRDefault="00075971" w:rsidP="00F97D20">
            <w:pPr>
              <w:numPr>
                <w:ilvl w:val="0"/>
                <w:numId w:val="61"/>
              </w:numPr>
              <w:ind w:hanging="295"/>
              <w:jc w:val="both"/>
            </w:pPr>
            <w:r w:rsidRPr="00367120">
              <w:t>costuri cu personalul;</w:t>
            </w:r>
          </w:p>
          <w:p w14:paraId="1F18E297" w14:textId="77777777" w:rsidR="00075971" w:rsidRPr="00367120" w:rsidRDefault="00075971" w:rsidP="00F97D20">
            <w:pPr>
              <w:numPr>
                <w:ilvl w:val="0"/>
                <w:numId w:val="61"/>
              </w:numPr>
              <w:ind w:hanging="295"/>
              <w:jc w:val="both"/>
            </w:pPr>
            <w:r w:rsidRPr="00367120">
              <w:t>costuri de capital;</w:t>
            </w:r>
          </w:p>
          <w:p w14:paraId="18B96E42" w14:textId="77777777" w:rsidR="00075971" w:rsidRPr="00367120" w:rsidRDefault="00075971" w:rsidP="00F97D20">
            <w:pPr>
              <w:numPr>
                <w:ilvl w:val="0"/>
                <w:numId w:val="61"/>
              </w:numPr>
              <w:ind w:hanging="295"/>
              <w:jc w:val="both"/>
            </w:pPr>
            <w:r w:rsidRPr="00367120">
              <w:t>cheltuieli de regie;</w:t>
            </w:r>
          </w:p>
          <w:p w14:paraId="1CC7A4AF" w14:textId="77777777" w:rsidR="00075971" w:rsidRPr="00367120" w:rsidRDefault="00075971" w:rsidP="00F97D20">
            <w:pPr>
              <w:numPr>
                <w:ilvl w:val="0"/>
                <w:numId w:val="61"/>
              </w:numPr>
              <w:ind w:hanging="295"/>
              <w:jc w:val="both"/>
            </w:pPr>
            <w:r w:rsidRPr="00367120">
              <w:t>alte costuri.</w:t>
            </w:r>
          </w:p>
          <w:p w14:paraId="320584B9" w14:textId="77777777" w:rsidR="00075971" w:rsidRPr="00367120" w:rsidRDefault="00075971" w:rsidP="00F97D20">
            <w:pPr>
              <w:jc w:val="both"/>
            </w:pPr>
            <w:r w:rsidRPr="00367120">
              <w:t xml:space="preserve">B. Taxa de </w:t>
            </w:r>
            <w:r w:rsidR="00EE1A1A">
              <w:t>ș</w:t>
            </w:r>
            <w:r w:rsidRPr="00367120">
              <w:t xml:space="preserve">colarizare, aprobată de Senatul universitar, este specificată în </w:t>
            </w:r>
            <w:r w:rsidRPr="00367120">
              <w:rPr>
                <w:i/>
                <w:iCs/>
              </w:rPr>
              <w:t>Contractul de studii</w:t>
            </w:r>
            <w:r w:rsidRPr="00367120">
              <w:t xml:space="preserve"> </w:t>
            </w:r>
            <w:r w:rsidRPr="00367120">
              <w:rPr>
                <w:i/>
                <w:iCs/>
              </w:rPr>
              <w:t>universitare</w:t>
            </w:r>
            <w:r w:rsidRPr="00367120">
              <w:t xml:space="preserve"> </w:t>
            </w:r>
            <w:r w:rsidR="00EE1A1A">
              <w:t>ș</w:t>
            </w:r>
            <w:r w:rsidRPr="00367120">
              <w:t>i poate fi reactualizată anual.</w:t>
            </w:r>
          </w:p>
          <w:p w14:paraId="18C17B0F" w14:textId="77777777" w:rsidR="00075971" w:rsidRPr="00367120" w:rsidRDefault="00075971" w:rsidP="00F97D20">
            <w:pPr>
              <w:jc w:val="both"/>
            </w:pPr>
            <w:r w:rsidRPr="00367120">
              <w:lastRenderedPageBreak/>
              <w:t xml:space="preserve">C. Reducerile de taxe </w:t>
            </w:r>
            <w:r w:rsidR="00EE1A1A">
              <w:t>ș</w:t>
            </w:r>
            <w:r w:rsidRPr="00367120">
              <w:t>i facilită</w:t>
            </w:r>
            <w:r w:rsidR="00EE1A1A">
              <w:t>ț</w:t>
            </w:r>
            <w:r w:rsidRPr="00367120">
              <w:t>ile special acordate studen</w:t>
            </w:r>
            <w:r w:rsidR="00EE1A1A">
              <w:t>ț</w:t>
            </w:r>
            <w:r w:rsidRPr="00367120">
              <w:t>ilor sunt anun</w:t>
            </w:r>
            <w:r w:rsidR="00EE1A1A">
              <w:t>ț</w:t>
            </w:r>
            <w:r w:rsidRPr="00367120">
              <w:t>ate din timp, cu men</w:t>
            </w:r>
            <w:r w:rsidR="00EE1A1A">
              <w:t>ț</w:t>
            </w:r>
            <w:r w:rsidRPr="00367120">
              <w:t>ionarea datei limită până la care acestea sunt valabile.</w:t>
            </w:r>
          </w:p>
        </w:tc>
        <w:tc>
          <w:tcPr>
            <w:tcW w:w="2409" w:type="dxa"/>
            <w:tcBorders>
              <w:top w:val="single" w:sz="4" w:space="0" w:color="BDD6EE"/>
              <w:left w:val="single" w:sz="4" w:space="0" w:color="BDD6EE"/>
              <w:bottom w:val="single" w:sz="4" w:space="0" w:color="BDD6EE"/>
              <w:right w:val="single" w:sz="4" w:space="0" w:color="BDD6EE"/>
            </w:tcBorders>
          </w:tcPr>
          <w:p w14:paraId="519ABDB9" w14:textId="77777777" w:rsidR="00075971" w:rsidRPr="00367120" w:rsidRDefault="00075971" w:rsidP="00F97D20">
            <w:pPr>
              <w:pStyle w:val="1text"/>
              <w:spacing w:line="240" w:lineRule="auto"/>
              <w:rPr>
                <w:rFonts w:ascii="Times New Roman" w:hAnsi="Times New Roman" w:cs="Times New Roman"/>
                <w:sz w:val="24"/>
                <w:szCs w:val="24"/>
              </w:rPr>
            </w:pPr>
          </w:p>
        </w:tc>
      </w:tr>
      <w:tr w:rsidR="00075971" w:rsidRPr="00367120" w14:paraId="22B0E1C5"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2A81E64" w14:textId="77777777" w:rsidR="00075971" w:rsidRPr="00367120" w:rsidRDefault="00075971" w:rsidP="00F97D20">
            <w:pPr>
              <w:numPr>
                <w:ilvl w:val="0"/>
                <w:numId w:val="60"/>
              </w:numPr>
              <w:jc w:val="both"/>
              <w:rPr>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16A2C875" w14:textId="77777777" w:rsidR="00075971" w:rsidRPr="00367120" w:rsidRDefault="00075971" w:rsidP="00F97D20">
            <w:pPr>
              <w:jc w:val="both"/>
            </w:pPr>
            <w:r w:rsidRPr="00367120">
              <w:t>Institu</w:t>
            </w:r>
            <w:r w:rsidR="00EE1A1A">
              <w:t>ț</w:t>
            </w:r>
            <w:r w:rsidRPr="00367120">
              <w:t>ia organizatoare a programului de studii universitare ID sau IFR face publice condi</w:t>
            </w:r>
            <w:r w:rsidR="00EE1A1A">
              <w:t>ț</w:t>
            </w:r>
            <w:r w:rsidRPr="00367120">
              <w:t xml:space="preserve">iile </w:t>
            </w:r>
            <w:r w:rsidR="00EE1A1A">
              <w:t>ș</w:t>
            </w:r>
            <w:r w:rsidRPr="00367120">
              <w:t>i procedura de returnare a taxelor de studii achitate de studen</w:t>
            </w:r>
            <w:r w:rsidR="00EE1A1A">
              <w:t>ț</w:t>
            </w:r>
            <w:r w:rsidRPr="00367120">
              <w:t>i, în cazul în care ace</w:t>
            </w:r>
            <w:r w:rsidR="00EE1A1A">
              <w:t>ș</w:t>
            </w:r>
            <w:r w:rsidRPr="00367120">
              <w:t>tia decid să î</w:t>
            </w:r>
            <w:r w:rsidR="00EE1A1A">
              <w:t>ș</w:t>
            </w:r>
            <w:r w:rsidRPr="00367120">
              <w:t>i anuleze înmatricularea. Rambursarea se va face în maximum 30 de zile de la înregistrarea cererii de anulare a înmatriculării. Criteriile de rambursare par</w:t>
            </w:r>
            <w:r w:rsidR="00EE1A1A">
              <w:t>ț</w:t>
            </w:r>
            <w:r w:rsidRPr="00367120">
              <w:t xml:space="preserve">ială sau totală a taxelor de studii fac parte integrantă din </w:t>
            </w:r>
            <w:r w:rsidRPr="00367120">
              <w:rPr>
                <w:i/>
                <w:iCs/>
              </w:rPr>
              <w:t>Contractul de studii</w:t>
            </w:r>
            <w:r w:rsidRPr="00367120">
              <w:t xml:space="preserve"> </w:t>
            </w:r>
            <w:r w:rsidRPr="00367120">
              <w:rPr>
                <w:i/>
                <w:iCs/>
              </w:rPr>
              <w:t>universitare</w:t>
            </w:r>
            <w:r w:rsidRPr="00367120">
              <w:t xml:space="preserve"> semnat între institu</w:t>
            </w:r>
            <w:r w:rsidR="00EE1A1A">
              <w:t>ț</w:t>
            </w:r>
            <w:r w:rsidRPr="00367120">
              <w:t>ia de învă</w:t>
            </w:r>
            <w:r w:rsidR="00EE1A1A">
              <w:t>ț</w:t>
            </w:r>
            <w:r w:rsidRPr="00367120">
              <w:t xml:space="preserve">ământ superior </w:t>
            </w:r>
            <w:r w:rsidR="00EE1A1A">
              <w:t>ș</w:t>
            </w:r>
            <w:r w:rsidRPr="00367120">
              <w:t>i student.</w:t>
            </w:r>
          </w:p>
          <w:p w14:paraId="7DF0FA14" w14:textId="77777777" w:rsidR="00075971" w:rsidRPr="00367120" w:rsidRDefault="00075971" w:rsidP="00F97D20">
            <w:pPr>
              <w:jc w:val="both"/>
            </w:pPr>
          </w:p>
        </w:tc>
        <w:tc>
          <w:tcPr>
            <w:tcW w:w="2409" w:type="dxa"/>
            <w:tcBorders>
              <w:top w:val="single" w:sz="4" w:space="0" w:color="BDD6EE"/>
              <w:left w:val="single" w:sz="4" w:space="0" w:color="BDD6EE"/>
              <w:bottom w:val="single" w:sz="4" w:space="0" w:color="BDD6EE"/>
              <w:right w:val="single" w:sz="4" w:space="0" w:color="BDD6EE"/>
            </w:tcBorders>
          </w:tcPr>
          <w:p w14:paraId="20B6DFB5" w14:textId="77777777" w:rsidR="00075971" w:rsidRPr="00367120" w:rsidRDefault="00075971" w:rsidP="00F97D20">
            <w:pPr>
              <w:jc w:val="both"/>
            </w:pPr>
          </w:p>
        </w:tc>
      </w:tr>
      <w:tr w:rsidR="00075971" w:rsidRPr="00367120" w14:paraId="7437035B"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E8F7FF"/>
            <w:vAlign w:val="center"/>
          </w:tcPr>
          <w:p w14:paraId="76D21330" w14:textId="77777777" w:rsidR="00075971" w:rsidRPr="00367120" w:rsidRDefault="00075971" w:rsidP="00F97D20">
            <w:pPr>
              <w:jc w:val="center"/>
              <w:rPr>
                <w:b/>
                <w:bCs/>
              </w:rPr>
            </w:pPr>
            <w:r w:rsidRPr="00367120">
              <w:rPr>
                <w:b/>
                <w:bCs/>
              </w:rPr>
              <w:t>B. EFICACITATEA EDUCA</w:t>
            </w:r>
            <w:r w:rsidR="00EE1A1A">
              <w:rPr>
                <w:b/>
                <w:bCs/>
              </w:rPr>
              <w:t>Ț</w:t>
            </w:r>
            <w:r w:rsidRPr="00367120">
              <w:rPr>
                <w:b/>
                <w:bCs/>
              </w:rPr>
              <w:t>IONALĂ</w:t>
            </w:r>
          </w:p>
        </w:tc>
      </w:tr>
      <w:tr w:rsidR="00075971" w:rsidRPr="00367120" w14:paraId="028960A4"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tcPr>
          <w:p w14:paraId="7D88C20D" w14:textId="77777777" w:rsidR="00075971" w:rsidRPr="00367120" w:rsidRDefault="00075971" w:rsidP="00F97D20">
            <w:pPr>
              <w:jc w:val="center"/>
            </w:pPr>
            <w:r w:rsidRPr="00367120">
              <w:rPr>
                <w:b/>
                <w:bCs/>
              </w:rPr>
              <w:t>CRITERIUL B.1. CON</w:t>
            </w:r>
            <w:r w:rsidR="00EE1A1A">
              <w:rPr>
                <w:b/>
                <w:bCs/>
              </w:rPr>
              <w:t>Ț</w:t>
            </w:r>
            <w:r w:rsidRPr="00367120">
              <w:rPr>
                <w:b/>
                <w:bCs/>
              </w:rPr>
              <w:t>INUTUL PROGRAMULUI DE STUDII UNIVERSITARE</w:t>
            </w:r>
          </w:p>
        </w:tc>
      </w:tr>
      <w:tr w:rsidR="00075971" w:rsidRPr="00367120" w14:paraId="09E015C4"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tcPr>
          <w:p w14:paraId="6B4D270D" w14:textId="77777777" w:rsidR="00075971" w:rsidRPr="00367120" w:rsidRDefault="00075971" w:rsidP="00F97D20">
            <w:pPr>
              <w:jc w:val="center"/>
              <w:rPr>
                <w:b/>
                <w:bCs/>
              </w:rPr>
            </w:pPr>
            <w:r w:rsidRPr="00367120">
              <w:rPr>
                <w:b/>
                <w:bCs/>
              </w:rPr>
              <w:t>B.1.1. Admiterea studen</w:t>
            </w:r>
            <w:r w:rsidR="00EE1A1A">
              <w:rPr>
                <w:b/>
                <w:bCs/>
              </w:rPr>
              <w:t>ț</w:t>
            </w:r>
            <w:r w:rsidRPr="00367120">
              <w:rPr>
                <w:b/>
                <w:bCs/>
              </w:rPr>
              <w:t>ilor</w:t>
            </w:r>
          </w:p>
        </w:tc>
      </w:tr>
      <w:tr w:rsidR="00075971" w:rsidRPr="00367120" w14:paraId="6DCBE36A"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4AFA3F1"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131470B" w14:textId="77777777" w:rsidR="00075971" w:rsidRPr="00367120" w:rsidRDefault="00075971" w:rsidP="00F97D20">
            <w:pPr>
              <w:jc w:val="both"/>
            </w:pPr>
            <w:r w:rsidRPr="00367120">
              <w:t xml:space="preserve">Înscrierea </w:t>
            </w:r>
            <w:r w:rsidR="00EE1A1A">
              <w:t>ș</w:t>
            </w:r>
            <w:r w:rsidRPr="00367120">
              <w:t>i selec</w:t>
            </w:r>
            <w:r w:rsidR="00EE1A1A">
              <w:t>ț</w:t>
            </w:r>
            <w:r w:rsidRPr="00367120">
              <w:t>ia candida</w:t>
            </w:r>
            <w:r w:rsidR="00EE1A1A">
              <w:t>ț</w:t>
            </w:r>
            <w:r w:rsidRPr="00367120">
              <w:t>ilor se realizează după metodologia de admitere aprobată de Senatul universitar, conform metodologiei-cadru elaborată anual de ministerul de resort.</w:t>
            </w:r>
          </w:p>
        </w:tc>
        <w:tc>
          <w:tcPr>
            <w:tcW w:w="2409" w:type="dxa"/>
            <w:tcBorders>
              <w:top w:val="single" w:sz="4" w:space="0" w:color="BDD6EE"/>
              <w:left w:val="single" w:sz="4" w:space="0" w:color="BDD6EE"/>
              <w:bottom w:val="single" w:sz="4" w:space="0" w:color="BDD6EE"/>
              <w:right w:val="single" w:sz="4" w:space="0" w:color="BDD6EE"/>
            </w:tcBorders>
          </w:tcPr>
          <w:p w14:paraId="2A7F3974" w14:textId="77777777" w:rsidR="00075971" w:rsidRPr="00367120" w:rsidRDefault="00075971" w:rsidP="00F97D20">
            <w:pPr>
              <w:jc w:val="both"/>
            </w:pPr>
          </w:p>
        </w:tc>
      </w:tr>
      <w:tr w:rsidR="00075971" w:rsidRPr="00367120" w14:paraId="35372CB8"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41E05643"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565A32D0" w14:textId="77777777" w:rsidR="00075971" w:rsidRPr="00367120" w:rsidRDefault="00075971" w:rsidP="00F97D20">
            <w:pPr>
              <w:jc w:val="both"/>
            </w:pPr>
            <w:r w:rsidRPr="00367120">
              <w:t>Înmatricularea candida</w:t>
            </w:r>
            <w:r w:rsidR="00EE1A1A">
              <w:t>ț</w:t>
            </w:r>
            <w:r w:rsidRPr="00367120">
              <w:t>ilor admi</w:t>
            </w:r>
            <w:r w:rsidR="00EE1A1A">
              <w:t>ș</w:t>
            </w:r>
            <w:r w:rsidRPr="00367120">
              <w:t xml:space="preserve">i se face în baza unui </w:t>
            </w:r>
            <w:r w:rsidRPr="00367120">
              <w:rPr>
                <w:i/>
                <w:iCs/>
              </w:rPr>
              <w:t>Contract de studii universitare</w:t>
            </w:r>
            <w:r w:rsidRPr="00367120">
              <w:t xml:space="preserve"> încheiat între institu</w:t>
            </w:r>
            <w:r w:rsidR="00EE1A1A">
              <w:t>ț</w:t>
            </w:r>
            <w:r w:rsidRPr="00367120">
              <w:t>ia de învă</w:t>
            </w:r>
            <w:r w:rsidR="00EE1A1A">
              <w:t>ț</w:t>
            </w:r>
            <w:r w:rsidRPr="00367120">
              <w:t xml:space="preserve">ământ superior </w:t>
            </w:r>
            <w:r w:rsidR="00EE1A1A">
              <w:t>ș</w:t>
            </w:r>
            <w:r w:rsidRPr="00367120">
              <w:t>i candidat, document semnat de ambele păr</w:t>
            </w:r>
            <w:r w:rsidR="00EE1A1A">
              <w:t>ț</w:t>
            </w:r>
            <w:r w:rsidRPr="00367120">
              <w:t>i. Un exemplar este înmânat candidatului.</w:t>
            </w:r>
          </w:p>
        </w:tc>
        <w:tc>
          <w:tcPr>
            <w:tcW w:w="2409" w:type="dxa"/>
            <w:tcBorders>
              <w:top w:val="single" w:sz="4" w:space="0" w:color="BDD6EE"/>
              <w:left w:val="single" w:sz="4" w:space="0" w:color="BDD6EE"/>
              <w:bottom w:val="single" w:sz="4" w:space="0" w:color="BDD6EE"/>
              <w:right w:val="single" w:sz="4" w:space="0" w:color="BDD6EE"/>
            </w:tcBorders>
          </w:tcPr>
          <w:p w14:paraId="5D5C33AC" w14:textId="77777777" w:rsidR="00075971" w:rsidRPr="00367120" w:rsidRDefault="00075971" w:rsidP="00F97D20">
            <w:pPr>
              <w:jc w:val="both"/>
            </w:pPr>
          </w:p>
        </w:tc>
      </w:tr>
      <w:tr w:rsidR="00075971" w:rsidRPr="00367120" w14:paraId="5E1E5A9F"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0BB6384"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4FE57C2B" w14:textId="77777777" w:rsidR="00075971" w:rsidRPr="00367120" w:rsidRDefault="00075971" w:rsidP="00F97D20">
            <w:pPr>
              <w:jc w:val="both"/>
            </w:pPr>
            <w:r w:rsidRPr="00367120">
              <w:t>Con</w:t>
            </w:r>
            <w:r w:rsidR="00EE1A1A">
              <w:t>ț</w:t>
            </w:r>
            <w:r w:rsidRPr="00367120">
              <w:t xml:space="preserve">inutul </w:t>
            </w:r>
            <w:r w:rsidRPr="00367120">
              <w:rPr>
                <w:i/>
                <w:iCs/>
              </w:rPr>
              <w:t>contractelor de studii universitare</w:t>
            </w:r>
            <w:r w:rsidRPr="00367120">
              <w:t xml:space="preserve"> reglementează parcurgerea planului de învă</w:t>
            </w:r>
            <w:r w:rsidR="00EE1A1A">
              <w:t>ț</w:t>
            </w:r>
            <w:r w:rsidRPr="00367120">
              <w:t>ământ în sistemul de credite transferabile, relevând echivalen</w:t>
            </w:r>
            <w:r w:rsidR="00EE1A1A">
              <w:t>ț</w:t>
            </w:r>
            <w:r w:rsidRPr="00367120">
              <w:t>a integrală cu forma de învă</w:t>
            </w:r>
            <w:r w:rsidR="00EE1A1A">
              <w:t>ț</w:t>
            </w:r>
            <w:r w:rsidRPr="00367120">
              <w:t>ământ cu frecven</w:t>
            </w:r>
            <w:r w:rsidR="00EE1A1A">
              <w:t>ț</w:t>
            </w:r>
            <w:r w:rsidRPr="00367120">
              <w:t xml:space="preserve">ă. </w:t>
            </w:r>
          </w:p>
          <w:p w14:paraId="31D966D2" w14:textId="77777777" w:rsidR="00075971" w:rsidRPr="00367120" w:rsidRDefault="00075971" w:rsidP="00F97D20">
            <w:pPr>
              <w:jc w:val="both"/>
            </w:pPr>
            <w:r w:rsidRPr="00367120">
              <w:rPr>
                <w:i/>
                <w:iCs/>
              </w:rPr>
              <w:t>Contractul de studii</w:t>
            </w:r>
            <w:r w:rsidRPr="00367120">
              <w:t xml:space="preserve"> </w:t>
            </w:r>
            <w:r w:rsidRPr="00367120">
              <w:rPr>
                <w:i/>
                <w:iCs/>
              </w:rPr>
              <w:t>universitare</w:t>
            </w:r>
            <w:r w:rsidRPr="00367120">
              <w:t xml:space="preserve"> include anexe sau acte adi</w:t>
            </w:r>
            <w:r w:rsidR="00EE1A1A">
              <w:t>ț</w:t>
            </w:r>
            <w:r w:rsidRPr="00367120">
              <w:t>ionale, documente în care sunt inserate prevederi privind planurile anuale de învă</w:t>
            </w:r>
            <w:r w:rsidR="00EE1A1A">
              <w:t>ț</w:t>
            </w:r>
            <w:r w:rsidRPr="00367120">
              <w:t>ământ, obligativitatea participării la activită</w:t>
            </w:r>
            <w:r w:rsidR="00EE1A1A">
              <w:t>ț</w:t>
            </w:r>
            <w:r w:rsidRPr="00367120">
              <w:t>ile asistate (AA), regimul disciplinelor op</w:t>
            </w:r>
            <w:r w:rsidR="00EE1A1A">
              <w:t>ț</w:t>
            </w:r>
            <w:r w:rsidRPr="00367120">
              <w:t>ionale etc.</w:t>
            </w:r>
          </w:p>
          <w:p w14:paraId="7C4A6106" w14:textId="77777777" w:rsidR="00075971" w:rsidRPr="00367120" w:rsidRDefault="00075971" w:rsidP="00F97D20">
            <w:pPr>
              <w:jc w:val="both"/>
            </w:pPr>
            <w:r w:rsidRPr="00367120">
              <w:rPr>
                <w:i/>
                <w:iCs/>
              </w:rPr>
              <w:t>Contractul de studii universitare</w:t>
            </w:r>
            <w:r w:rsidRPr="00367120">
              <w:t xml:space="preserve"> </w:t>
            </w:r>
            <w:r w:rsidR="00EE1A1A">
              <w:t>ș</w:t>
            </w:r>
            <w:r w:rsidRPr="00367120">
              <w:t xml:space="preserve">i </w:t>
            </w:r>
            <w:r w:rsidRPr="00367120">
              <w:rPr>
                <w:i/>
                <w:iCs/>
              </w:rPr>
              <w:t>Contractul anual de studii/Actul adi</w:t>
            </w:r>
            <w:r w:rsidR="00EE1A1A">
              <w:rPr>
                <w:i/>
                <w:iCs/>
              </w:rPr>
              <w:t>ț</w:t>
            </w:r>
            <w:r w:rsidRPr="00367120">
              <w:rPr>
                <w:i/>
                <w:iCs/>
              </w:rPr>
              <w:t>ional</w:t>
            </w:r>
            <w:r w:rsidRPr="00367120">
              <w:t xml:space="preserve"> nu se modifică în timpul anului universitar.</w:t>
            </w:r>
          </w:p>
        </w:tc>
        <w:tc>
          <w:tcPr>
            <w:tcW w:w="2409" w:type="dxa"/>
            <w:tcBorders>
              <w:top w:val="single" w:sz="4" w:space="0" w:color="BDD6EE"/>
              <w:left w:val="single" w:sz="4" w:space="0" w:color="BDD6EE"/>
              <w:bottom w:val="single" w:sz="4" w:space="0" w:color="BDD6EE"/>
              <w:right w:val="single" w:sz="4" w:space="0" w:color="BDD6EE"/>
            </w:tcBorders>
          </w:tcPr>
          <w:p w14:paraId="4C79221C" w14:textId="77777777" w:rsidR="00075971" w:rsidRPr="00367120" w:rsidRDefault="00075971" w:rsidP="00F97D20">
            <w:pPr>
              <w:jc w:val="both"/>
            </w:pPr>
          </w:p>
        </w:tc>
      </w:tr>
      <w:tr w:rsidR="00075971" w:rsidRPr="00367120" w14:paraId="6EBCE000"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4D87666B" w14:textId="77777777" w:rsidR="00075971" w:rsidRPr="00367120" w:rsidRDefault="00075971" w:rsidP="00F97D20">
            <w:pPr>
              <w:numPr>
                <w:ilvl w:val="0"/>
                <w:numId w:val="60"/>
              </w:numPr>
              <w:jc w:val="both"/>
              <w:rPr>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5E70FCD9" w14:textId="77777777" w:rsidR="00075971" w:rsidRPr="00367120" w:rsidRDefault="00075971" w:rsidP="00F97D20">
            <w:pPr>
              <w:ind w:left="22"/>
              <w:jc w:val="both"/>
            </w:pPr>
            <w:r w:rsidRPr="00367120">
              <w:rPr>
                <w:i/>
                <w:iCs/>
              </w:rPr>
              <w:t>Contractul de studii universitare</w:t>
            </w:r>
            <w:r w:rsidRPr="00367120">
              <w:t xml:space="preserve"> specifică cu exactitate denumirea programului de studii, durata studiilor, diploma ob</w:t>
            </w:r>
            <w:r w:rsidR="00EE1A1A">
              <w:t>ț</w:t>
            </w:r>
            <w:r w:rsidRPr="00367120">
              <w:t>inută la absolvire, serviciile oferite studen</w:t>
            </w:r>
            <w:r w:rsidR="00EE1A1A">
              <w:t>ț</w:t>
            </w:r>
            <w:r w:rsidRPr="00367120">
              <w:t xml:space="preserve">ilor în cuantumul taxei de </w:t>
            </w:r>
            <w:r w:rsidR="00EE1A1A">
              <w:t>ș</w:t>
            </w:r>
            <w:r w:rsidRPr="00367120">
              <w:t>colarizare, inclusiv obligativitatea asigurării materialelor necesare instruirii individuale, condi</w:t>
            </w:r>
            <w:r w:rsidR="00EE1A1A">
              <w:t>ț</w:t>
            </w:r>
            <w:r w:rsidRPr="00367120">
              <w:t>iile facilită</w:t>
            </w:r>
            <w:r w:rsidR="00EE1A1A">
              <w:t>ț</w:t>
            </w:r>
            <w:r w:rsidRPr="00367120">
              <w:t xml:space="preserve">ile </w:t>
            </w:r>
            <w:r w:rsidR="00EE1A1A">
              <w:t>ș</w:t>
            </w:r>
            <w:r w:rsidRPr="00367120">
              <w:t>i toate obliga</w:t>
            </w:r>
            <w:r w:rsidR="00EE1A1A">
              <w:t>ț</w:t>
            </w:r>
            <w:r w:rsidRPr="00367120">
              <w:t>iile de care institu</w:t>
            </w:r>
            <w:r w:rsidR="00EE1A1A">
              <w:t>ț</w:t>
            </w:r>
            <w:r w:rsidRPr="00367120">
              <w:t>ia de învă</w:t>
            </w:r>
            <w:r w:rsidR="00EE1A1A">
              <w:t>ț</w:t>
            </w:r>
            <w:r w:rsidRPr="00367120">
              <w:t xml:space="preserve">ământ este răspunzătoare, drepturile </w:t>
            </w:r>
            <w:r w:rsidR="00EE1A1A">
              <w:t>ș</w:t>
            </w:r>
            <w:r w:rsidRPr="00367120">
              <w:t>i obliga</w:t>
            </w:r>
            <w:r w:rsidR="00EE1A1A">
              <w:t>ț</w:t>
            </w:r>
            <w:r w:rsidRPr="00367120">
              <w:t xml:space="preserve">iile financiare </w:t>
            </w:r>
            <w:r w:rsidR="00EE1A1A">
              <w:t>ș</w:t>
            </w:r>
            <w:r w:rsidRPr="00367120">
              <w:t>i de studiu ale studentului, condi</w:t>
            </w:r>
            <w:r w:rsidR="00EE1A1A">
              <w:t>ț</w:t>
            </w:r>
            <w:r w:rsidRPr="00367120">
              <w:t xml:space="preserve">iile de retragere </w:t>
            </w:r>
            <w:r w:rsidR="00EE1A1A">
              <w:t>ș</w:t>
            </w:r>
            <w:r w:rsidRPr="00367120">
              <w:t xml:space="preserve">i rambursare a taxelor de </w:t>
            </w:r>
            <w:r w:rsidR="00EE1A1A">
              <w:t>ș</w:t>
            </w:r>
            <w:r w:rsidRPr="00367120">
              <w:t>colarizare.</w:t>
            </w:r>
          </w:p>
          <w:p w14:paraId="2FA0F2D7" w14:textId="77777777" w:rsidR="00075971" w:rsidRPr="00367120" w:rsidRDefault="00075971" w:rsidP="00F97D20">
            <w:pPr>
              <w:ind w:left="22"/>
              <w:jc w:val="both"/>
            </w:pPr>
            <w:r w:rsidRPr="00367120">
              <w:t>De asemenea, în contract este specificată obligativitatea studen</w:t>
            </w:r>
            <w:r w:rsidR="00EE1A1A">
              <w:t>ț</w:t>
            </w:r>
            <w:r w:rsidRPr="00367120">
              <w:t>ilor de a dispune de echipamentele necesare accesării re</w:t>
            </w:r>
            <w:r w:rsidR="00EE1A1A">
              <w:t>ț</w:t>
            </w:r>
            <w:r w:rsidRPr="00367120">
              <w:t>elei internet.</w:t>
            </w:r>
          </w:p>
        </w:tc>
        <w:tc>
          <w:tcPr>
            <w:tcW w:w="2409" w:type="dxa"/>
            <w:tcBorders>
              <w:top w:val="single" w:sz="4" w:space="0" w:color="BDD6EE"/>
              <w:left w:val="single" w:sz="4" w:space="0" w:color="BDD6EE"/>
              <w:bottom w:val="single" w:sz="4" w:space="0" w:color="BDD6EE"/>
              <w:right w:val="single" w:sz="4" w:space="0" w:color="BDD6EE"/>
            </w:tcBorders>
          </w:tcPr>
          <w:p w14:paraId="4C90EC0F" w14:textId="77777777" w:rsidR="00075971" w:rsidRPr="00367120" w:rsidRDefault="00075971" w:rsidP="00F97D20">
            <w:pPr>
              <w:pStyle w:val="NormalWeb"/>
              <w:spacing w:before="0" w:beforeAutospacing="0" w:after="0" w:afterAutospacing="0"/>
              <w:jc w:val="both"/>
            </w:pPr>
          </w:p>
        </w:tc>
      </w:tr>
      <w:tr w:rsidR="00075971" w:rsidRPr="00367120" w14:paraId="5F1ACC6A"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tcPr>
          <w:p w14:paraId="5EEA570F" w14:textId="77777777" w:rsidR="00075971" w:rsidRPr="00367120" w:rsidRDefault="00075971" w:rsidP="00F97D20">
            <w:pPr>
              <w:jc w:val="center"/>
              <w:rPr>
                <w:b/>
                <w:bCs/>
              </w:rPr>
            </w:pPr>
            <w:r w:rsidRPr="00367120">
              <w:rPr>
                <w:b/>
                <w:bCs/>
              </w:rPr>
              <w:t xml:space="preserve">B.1.2. Structura </w:t>
            </w:r>
            <w:r w:rsidR="00EE1A1A">
              <w:rPr>
                <w:b/>
                <w:bCs/>
              </w:rPr>
              <w:t>ș</w:t>
            </w:r>
            <w:r w:rsidRPr="00367120">
              <w:rPr>
                <w:b/>
                <w:bCs/>
              </w:rPr>
              <w:t>i prezentarea programului de studii universitare</w:t>
            </w:r>
          </w:p>
        </w:tc>
      </w:tr>
      <w:tr w:rsidR="00075971" w:rsidRPr="00367120" w14:paraId="783A29ED"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220E2EA"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62ADEDC4" w14:textId="77777777" w:rsidR="00075971" w:rsidRPr="00367120" w:rsidRDefault="00075971" w:rsidP="00F97D20">
            <w:pPr>
              <w:jc w:val="both"/>
            </w:pPr>
            <w:r w:rsidRPr="00367120">
              <w:t>Programul de studii universitare de licen</w:t>
            </w:r>
            <w:r w:rsidR="00EE1A1A">
              <w:t>ț</w:t>
            </w:r>
            <w:r w:rsidRPr="00367120">
              <w:t>ă ID/IFR se organizează pe baza planului de învă</w:t>
            </w:r>
            <w:r w:rsidR="00EE1A1A">
              <w:t>ț</w:t>
            </w:r>
            <w:r w:rsidRPr="00367120">
              <w:t>ământ aprobat de Senatul universitar, plan echivalent cu planul  de învă</w:t>
            </w:r>
            <w:r w:rsidR="00EE1A1A">
              <w:t>ț</w:t>
            </w:r>
            <w:r w:rsidRPr="00367120">
              <w:t>ământ de la forma de învă</w:t>
            </w:r>
            <w:r w:rsidR="00EE1A1A">
              <w:t>ț</w:t>
            </w:r>
            <w:r w:rsidRPr="00367120">
              <w:t>ământ cu frecven</w:t>
            </w:r>
            <w:r w:rsidR="00EE1A1A">
              <w:t>ț</w:t>
            </w:r>
            <w:r w:rsidRPr="00367120">
              <w:t>ă.</w:t>
            </w:r>
          </w:p>
        </w:tc>
        <w:tc>
          <w:tcPr>
            <w:tcW w:w="2409" w:type="dxa"/>
            <w:tcBorders>
              <w:top w:val="single" w:sz="4" w:space="0" w:color="BDD6EE"/>
              <w:left w:val="single" w:sz="4" w:space="0" w:color="BDD6EE"/>
              <w:bottom w:val="single" w:sz="4" w:space="0" w:color="BDD6EE"/>
              <w:right w:val="single" w:sz="4" w:space="0" w:color="BDD6EE"/>
            </w:tcBorders>
          </w:tcPr>
          <w:p w14:paraId="45877256" w14:textId="77777777" w:rsidR="00075971" w:rsidRPr="00367120" w:rsidRDefault="00075971" w:rsidP="00F97D20">
            <w:pPr>
              <w:jc w:val="both"/>
            </w:pPr>
          </w:p>
        </w:tc>
      </w:tr>
      <w:tr w:rsidR="00075971" w:rsidRPr="00367120" w14:paraId="0E87A1DE"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A675D62"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A767536" w14:textId="77777777" w:rsidR="00075971" w:rsidRPr="00367120" w:rsidRDefault="00075971" w:rsidP="00F97D20">
            <w:pPr>
              <w:ind w:left="22"/>
              <w:jc w:val="both"/>
            </w:pPr>
            <w:r w:rsidRPr="00367120">
              <w:t xml:space="preserve">Structura </w:t>
            </w:r>
            <w:r w:rsidR="00EE1A1A">
              <w:t>ș</w:t>
            </w:r>
            <w:r w:rsidRPr="00367120">
              <w:t>i con</w:t>
            </w:r>
            <w:r w:rsidR="00EE1A1A">
              <w:t>ț</w:t>
            </w:r>
            <w:r w:rsidRPr="00367120">
              <w:t>inutul programului de studii universitare ID sau IFR sunt în concordan</w:t>
            </w:r>
            <w:r w:rsidR="00EE1A1A">
              <w:t>ț</w:t>
            </w:r>
            <w:r w:rsidRPr="00367120">
              <w:t>ă cu profilul calificărilor definit în Cadrul Na</w:t>
            </w:r>
            <w:r w:rsidR="00EE1A1A">
              <w:t>ț</w:t>
            </w:r>
            <w:r w:rsidRPr="00367120">
              <w:t>ional al Calificărilor din Învă</w:t>
            </w:r>
            <w:r w:rsidR="00EE1A1A">
              <w:t>ț</w:t>
            </w:r>
            <w:r w:rsidRPr="00367120">
              <w:t xml:space="preserve">ământul Superior </w:t>
            </w:r>
            <w:r w:rsidR="00EE1A1A">
              <w:t>ș</w:t>
            </w:r>
            <w:r w:rsidRPr="00367120">
              <w:t xml:space="preserve">i codurilor de bune practici în domeniu, sunt aprobate de Senatul universitar </w:t>
            </w:r>
            <w:r w:rsidR="00EE1A1A">
              <w:t>ș</w:t>
            </w:r>
            <w:r w:rsidRPr="00367120">
              <w:t xml:space="preserve">i evaluate sistematic în raport cu standardele de calitate </w:t>
            </w:r>
            <w:r w:rsidR="00EE1A1A">
              <w:t>ș</w:t>
            </w:r>
            <w:r w:rsidRPr="00367120">
              <w:t>i a</w:t>
            </w:r>
            <w:r w:rsidR="00EE1A1A">
              <w:t>ș</w:t>
            </w:r>
            <w:r w:rsidRPr="00367120">
              <w:t>teptările beneficiarilor.</w:t>
            </w:r>
          </w:p>
        </w:tc>
        <w:tc>
          <w:tcPr>
            <w:tcW w:w="2409" w:type="dxa"/>
            <w:tcBorders>
              <w:top w:val="single" w:sz="4" w:space="0" w:color="BDD6EE"/>
              <w:left w:val="single" w:sz="4" w:space="0" w:color="BDD6EE"/>
              <w:bottom w:val="single" w:sz="4" w:space="0" w:color="BDD6EE"/>
              <w:right w:val="single" w:sz="4" w:space="0" w:color="BDD6EE"/>
            </w:tcBorders>
          </w:tcPr>
          <w:p w14:paraId="4D7B4EB7" w14:textId="77777777" w:rsidR="00075971" w:rsidRPr="00367120" w:rsidRDefault="00075971" w:rsidP="00F97D20">
            <w:pPr>
              <w:jc w:val="both"/>
            </w:pPr>
          </w:p>
        </w:tc>
      </w:tr>
      <w:tr w:rsidR="00075971" w:rsidRPr="00367120" w14:paraId="5AAE2D1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4597DE5"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783F6F2A" w14:textId="77777777" w:rsidR="00075971" w:rsidRPr="00367120" w:rsidRDefault="00075971" w:rsidP="00F97D20">
            <w:pPr>
              <w:jc w:val="both"/>
            </w:pPr>
            <w:r w:rsidRPr="00367120">
              <w:t xml:space="preserve">Disciplinele, numărul de credite repartizate disciplinelor </w:t>
            </w:r>
            <w:r w:rsidR="00EE1A1A">
              <w:t>ș</w:t>
            </w:r>
            <w:r w:rsidRPr="00367120">
              <w:t>i forma de evaluare finală se men</w:t>
            </w:r>
            <w:r w:rsidR="00EE1A1A">
              <w:t>ț</w:t>
            </w:r>
            <w:r w:rsidRPr="00367120">
              <w:t>in ca în planul de învă</w:t>
            </w:r>
            <w:r w:rsidR="00EE1A1A">
              <w:t>ț</w:t>
            </w:r>
            <w:r w:rsidRPr="00367120">
              <w:t>ământ de la forma învă</w:t>
            </w:r>
            <w:r w:rsidR="00EE1A1A">
              <w:t>ț</w:t>
            </w:r>
            <w:r w:rsidRPr="00367120">
              <w:t>ământ cu frecven</w:t>
            </w:r>
            <w:r w:rsidR="00EE1A1A">
              <w:t>ț</w:t>
            </w:r>
            <w:r w:rsidRPr="00367120">
              <w:t>ă. Programarea disciplinelor în planul de învă</w:t>
            </w:r>
            <w:r w:rsidR="00EE1A1A">
              <w:t>ț</w:t>
            </w:r>
            <w:r w:rsidRPr="00367120">
              <w:t xml:space="preserve">ământ ID/IFR se face corespunzător duratei de </w:t>
            </w:r>
            <w:r w:rsidR="00EE1A1A">
              <w:t>ș</w:t>
            </w:r>
            <w:r w:rsidRPr="00367120">
              <w:t>colarizare de la forma cu frecven</w:t>
            </w:r>
            <w:r w:rsidR="00EE1A1A">
              <w:t>ț</w:t>
            </w:r>
            <w:r w:rsidRPr="00367120">
              <w:t xml:space="preserve">ă. </w:t>
            </w:r>
          </w:p>
        </w:tc>
        <w:tc>
          <w:tcPr>
            <w:tcW w:w="2409" w:type="dxa"/>
            <w:tcBorders>
              <w:top w:val="single" w:sz="4" w:space="0" w:color="BDD6EE"/>
              <w:left w:val="single" w:sz="4" w:space="0" w:color="BDD6EE"/>
              <w:bottom w:val="single" w:sz="4" w:space="0" w:color="BDD6EE"/>
              <w:right w:val="single" w:sz="4" w:space="0" w:color="BDD6EE"/>
            </w:tcBorders>
          </w:tcPr>
          <w:p w14:paraId="34988835" w14:textId="77777777" w:rsidR="00075971" w:rsidRPr="00367120" w:rsidRDefault="00075971" w:rsidP="00F97D20">
            <w:pPr>
              <w:jc w:val="both"/>
            </w:pPr>
          </w:p>
        </w:tc>
      </w:tr>
      <w:tr w:rsidR="00075971" w:rsidRPr="00367120" w14:paraId="5BD75FC5"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704FBBC"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453A4B77" w14:textId="77777777" w:rsidR="00075971" w:rsidRPr="00367120" w:rsidRDefault="00075971" w:rsidP="00F97D20">
            <w:pPr>
              <w:jc w:val="both"/>
            </w:pPr>
            <w:r w:rsidRPr="00367120">
              <w:t>La planificarea activită</w:t>
            </w:r>
            <w:r w:rsidR="00EE1A1A">
              <w:t>ț</w:t>
            </w:r>
            <w:r w:rsidRPr="00367120">
              <w:t>ilor didactice din cadrul unui program de studii universitare la forma ID/IFR se are în vedere o abordare integrată a acestora (Blended Learning), care permite îmbinarea eficientă a activită</w:t>
            </w:r>
            <w:r w:rsidR="00EE1A1A">
              <w:t>ț</w:t>
            </w:r>
            <w:r w:rsidRPr="00367120">
              <w:t>ilor online individuale sau în grup cu cele tradi</w:t>
            </w:r>
            <w:r w:rsidR="00EE1A1A">
              <w:t>ț</w:t>
            </w:r>
            <w:r w:rsidRPr="00367120">
              <w:t>ionale fa</w:t>
            </w:r>
            <w:r w:rsidR="00EE1A1A">
              <w:t>ț</w:t>
            </w:r>
            <w:r w:rsidRPr="00367120">
              <w:t>ă în fa</w:t>
            </w:r>
            <w:r w:rsidR="00EE1A1A">
              <w:t>ț</w:t>
            </w:r>
            <w:r w:rsidRPr="00367120">
              <w:t>ă. Acestea sunt dezvoltate în structură modulară prin programarea activită</w:t>
            </w:r>
            <w:r w:rsidR="00EE1A1A">
              <w:t>ț</w:t>
            </w:r>
            <w:r w:rsidRPr="00367120">
              <w:t xml:space="preserve">ilor didactice în mod compact </w:t>
            </w:r>
            <w:r w:rsidR="00EE1A1A">
              <w:t>ș</w:t>
            </w:r>
            <w:r w:rsidRPr="00367120">
              <w:t>i periodic.</w:t>
            </w:r>
          </w:p>
        </w:tc>
        <w:tc>
          <w:tcPr>
            <w:tcW w:w="2409" w:type="dxa"/>
            <w:tcBorders>
              <w:top w:val="single" w:sz="4" w:space="0" w:color="BDD6EE"/>
              <w:left w:val="single" w:sz="4" w:space="0" w:color="BDD6EE"/>
              <w:bottom w:val="single" w:sz="4" w:space="0" w:color="BDD6EE"/>
              <w:right w:val="single" w:sz="4" w:space="0" w:color="BDD6EE"/>
            </w:tcBorders>
          </w:tcPr>
          <w:p w14:paraId="686DEAD8" w14:textId="77777777" w:rsidR="00075971" w:rsidRPr="00367120" w:rsidRDefault="00075971" w:rsidP="00F97D20">
            <w:pPr>
              <w:shd w:val="clear" w:color="auto" w:fill="FFFFFF"/>
              <w:jc w:val="both"/>
            </w:pPr>
          </w:p>
        </w:tc>
      </w:tr>
      <w:tr w:rsidR="00075971" w:rsidRPr="00367120" w14:paraId="7F08368F"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081F9B5"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4555793C" w14:textId="77777777" w:rsidR="00075971" w:rsidRPr="00367120" w:rsidRDefault="00075971" w:rsidP="00F97D20">
            <w:pPr>
              <w:jc w:val="both"/>
            </w:pPr>
            <w:r w:rsidRPr="00367120">
              <w:t>Procedurile pentru proiectarea structurii programelor de studii universitare ID/IFR au în vedere particularită</w:t>
            </w:r>
            <w:r w:rsidR="00EE1A1A">
              <w:t>ț</w:t>
            </w:r>
            <w:r w:rsidRPr="00367120">
              <w:t>ile de implementare ale unui sistem eficient de evaluare formativă online, prin resursele de studiu sau activită</w:t>
            </w:r>
            <w:r w:rsidR="00EE1A1A">
              <w:t>ț</w:t>
            </w:r>
            <w:r w:rsidRPr="00367120">
              <w:t xml:space="preserve">i sincrone, </w:t>
            </w:r>
            <w:r w:rsidR="00EE1A1A">
              <w:t>ș</w:t>
            </w:r>
            <w:r w:rsidRPr="00367120">
              <w:t xml:space="preserve">i sumativă, prin examene/colocvii sau alte forme de evaluare finală. Procedurile de evaluare sunt bine documentate, permanent monitorizate, iar personalul implicat în notare este instruit pentru a asigura identificarea </w:t>
            </w:r>
            <w:r w:rsidR="00EE1A1A">
              <w:t>ș</w:t>
            </w:r>
            <w:r w:rsidRPr="00367120">
              <w:t>i securizarea lucrărilor individuale ale studen</w:t>
            </w:r>
            <w:r w:rsidR="00EE1A1A">
              <w:t>ț</w:t>
            </w:r>
            <w:r w:rsidRPr="00367120">
              <w:t xml:space="preserve">ilor </w:t>
            </w:r>
            <w:r w:rsidR="00EE1A1A">
              <w:t>ș</w:t>
            </w:r>
            <w:r w:rsidRPr="00367120">
              <w:t>i aplicarea unor criterii unitare de notare.</w:t>
            </w:r>
          </w:p>
        </w:tc>
        <w:tc>
          <w:tcPr>
            <w:tcW w:w="2409" w:type="dxa"/>
            <w:tcBorders>
              <w:top w:val="single" w:sz="4" w:space="0" w:color="BDD6EE"/>
              <w:left w:val="single" w:sz="4" w:space="0" w:color="BDD6EE"/>
              <w:bottom w:val="single" w:sz="4" w:space="0" w:color="BDD6EE"/>
              <w:right w:val="single" w:sz="4" w:space="0" w:color="BDD6EE"/>
            </w:tcBorders>
          </w:tcPr>
          <w:p w14:paraId="7B18BC99" w14:textId="77777777" w:rsidR="00075971" w:rsidRPr="00367120" w:rsidRDefault="00075971" w:rsidP="00F97D20">
            <w:pPr>
              <w:shd w:val="clear" w:color="auto" w:fill="FFFFFF"/>
              <w:jc w:val="both"/>
            </w:pPr>
          </w:p>
        </w:tc>
      </w:tr>
      <w:tr w:rsidR="00075971" w:rsidRPr="00367120" w14:paraId="6C3077B0"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9220B40"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2A168778" w14:textId="77777777" w:rsidR="00075971" w:rsidRPr="00367120" w:rsidRDefault="00075971" w:rsidP="00F97D20">
            <w:pPr>
              <w:jc w:val="both"/>
            </w:pPr>
            <w:r w:rsidRPr="00367120">
              <w:t>Structura programelor de studii universitare la forma ID/IFR este orientată către participarea activă online a întregii comunită</w:t>
            </w:r>
            <w:r w:rsidR="00EE1A1A">
              <w:t>ț</w:t>
            </w:r>
            <w:r w:rsidRPr="00367120">
              <w:t>i academice prin interac</w:t>
            </w:r>
            <w:r w:rsidR="00EE1A1A">
              <w:t>ț</w:t>
            </w:r>
            <w:r w:rsidRPr="00367120">
              <w:t>iuni pe platforme informatice între studen</w:t>
            </w:r>
            <w:r w:rsidR="00EE1A1A">
              <w:t>ț</w:t>
            </w:r>
            <w:r w:rsidRPr="00367120">
              <w:t xml:space="preserve">i </w:t>
            </w:r>
            <w:r w:rsidR="00EE1A1A">
              <w:t>ș</w:t>
            </w:r>
            <w:r w:rsidRPr="00367120">
              <w:t>i personalul didactic, între studen</w:t>
            </w:r>
            <w:r w:rsidR="00EE1A1A">
              <w:t>ț</w:t>
            </w:r>
            <w:r w:rsidRPr="00367120">
              <w:t xml:space="preserve">i, precum </w:t>
            </w:r>
            <w:r w:rsidR="00EE1A1A">
              <w:t>ș</w:t>
            </w:r>
            <w:r w:rsidRPr="00367120">
              <w:t>i între studen</w:t>
            </w:r>
            <w:r w:rsidR="00EE1A1A">
              <w:t>ț</w:t>
            </w:r>
            <w:r w:rsidRPr="00367120">
              <w:t xml:space="preserve">i </w:t>
            </w:r>
            <w:r w:rsidR="00EE1A1A">
              <w:t>ș</w:t>
            </w:r>
            <w:r w:rsidRPr="00367120">
              <w:t>i personalul care administrează programele de studii.</w:t>
            </w:r>
          </w:p>
        </w:tc>
        <w:tc>
          <w:tcPr>
            <w:tcW w:w="2409" w:type="dxa"/>
            <w:tcBorders>
              <w:top w:val="single" w:sz="4" w:space="0" w:color="BDD6EE"/>
              <w:left w:val="single" w:sz="4" w:space="0" w:color="BDD6EE"/>
              <w:bottom w:val="single" w:sz="4" w:space="0" w:color="BDD6EE"/>
              <w:right w:val="single" w:sz="4" w:space="0" w:color="BDD6EE"/>
            </w:tcBorders>
          </w:tcPr>
          <w:p w14:paraId="3D57CBC1" w14:textId="77777777" w:rsidR="00075971" w:rsidRPr="00367120" w:rsidRDefault="00075971" w:rsidP="00F97D20">
            <w:pPr>
              <w:shd w:val="clear" w:color="auto" w:fill="FFFFFF"/>
              <w:jc w:val="both"/>
            </w:pPr>
          </w:p>
        </w:tc>
      </w:tr>
      <w:tr w:rsidR="00075971" w:rsidRPr="00367120" w14:paraId="4B00877B"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A6C8D35"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5171DDE1" w14:textId="77777777" w:rsidR="00075971" w:rsidRPr="00367120" w:rsidRDefault="00075971" w:rsidP="00F97D20">
            <w:pPr>
              <w:jc w:val="both"/>
            </w:pPr>
            <w:r w:rsidRPr="00367120">
              <w:t>Activită</w:t>
            </w:r>
            <w:r w:rsidR="00EE1A1A">
              <w:t>ț</w:t>
            </w:r>
            <w:r w:rsidRPr="00367120">
              <w:t>ile didactice specifice ID/IFR se normează în state de func</w:t>
            </w:r>
            <w:r w:rsidR="00EE1A1A">
              <w:t>ț</w:t>
            </w:r>
            <w:r w:rsidRPr="00367120">
              <w:t>ii distincte de cele de la învă</w:t>
            </w:r>
            <w:r w:rsidR="00EE1A1A">
              <w:t>ț</w:t>
            </w:r>
            <w:r w:rsidRPr="00367120">
              <w:t>ământul cu frecven</w:t>
            </w:r>
            <w:r w:rsidR="00EE1A1A">
              <w:t>ț</w:t>
            </w:r>
            <w:r w:rsidRPr="00367120">
              <w:t>ă, gestionate de Departamentul/Centrul ID/IFR conform Ordinului MECTS nr. 6251/2012.</w:t>
            </w:r>
          </w:p>
        </w:tc>
        <w:tc>
          <w:tcPr>
            <w:tcW w:w="2409" w:type="dxa"/>
            <w:tcBorders>
              <w:top w:val="single" w:sz="4" w:space="0" w:color="BDD6EE"/>
              <w:left w:val="single" w:sz="4" w:space="0" w:color="BDD6EE"/>
              <w:bottom w:val="single" w:sz="4" w:space="0" w:color="BDD6EE"/>
              <w:right w:val="single" w:sz="4" w:space="0" w:color="BDD6EE"/>
            </w:tcBorders>
          </w:tcPr>
          <w:p w14:paraId="1859E059" w14:textId="77777777" w:rsidR="00075971" w:rsidRPr="00367120" w:rsidRDefault="00075971" w:rsidP="00F97D20">
            <w:pPr>
              <w:shd w:val="clear" w:color="auto" w:fill="FFFFFF"/>
              <w:jc w:val="both"/>
            </w:pPr>
          </w:p>
        </w:tc>
      </w:tr>
      <w:tr w:rsidR="00075971" w:rsidRPr="00367120" w14:paraId="25EE1CF6"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E5A48A8"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8A2401B" w14:textId="77777777" w:rsidR="00075971" w:rsidRPr="00367120" w:rsidRDefault="00075971" w:rsidP="00F9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7120">
              <w:t>Universitatea are o metodologie de întocmire a statelor de func</w:t>
            </w:r>
            <w:r w:rsidR="00EE1A1A">
              <w:t>ț</w:t>
            </w:r>
            <w:r w:rsidRPr="00367120">
              <w:t>ii, inclusiv pentru activită</w:t>
            </w:r>
            <w:r w:rsidR="00EE1A1A">
              <w:t>ț</w:t>
            </w:r>
            <w:r w:rsidRPr="00367120">
              <w:t>ile la ID/IFR.</w:t>
            </w:r>
          </w:p>
          <w:p w14:paraId="23821504" w14:textId="77777777" w:rsidR="00075971" w:rsidRPr="00367120" w:rsidRDefault="00075971" w:rsidP="00F97D20">
            <w:pPr>
              <w:jc w:val="both"/>
            </w:pPr>
            <w:r w:rsidRPr="00367120">
              <w:t>La întocmirea statelor de func</w:t>
            </w:r>
            <w:r w:rsidR="00EE1A1A">
              <w:t>ț</w:t>
            </w:r>
            <w:r w:rsidRPr="00367120">
              <w:t>ii pentru forma ID/IFR, pot fi luate în considerare activită</w:t>
            </w:r>
            <w:r w:rsidR="00EE1A1A">
              <w:t>ț</w:t>
            </w:r>
            <w:r w:rsidRPr="00367120">
              <w:t>i specifice precum:</w:t>
            </w:r>
          </w:p>
          <w:p w14:paraId="506CFFB0" w14:textId="77777777" w:rsidR="00075971" w:rsidRPr="00367120" w:rsidRDefault="00075971" w:rsidP="00F97D20">
            <w:pPr>
              <w:numPr>
                <w:ilvl w:val="0"/>
                <w:numId w:val="62"/>
              </w:numPr>
              <w:jc w:val="both"/>
            </w:pPr>
            <w:r w:rsidRPr="00367120">
              <w:t xml:space="preserve">elaborarea materialelor didactice – cursuri, materiale de autoinstruire </w:t>
            </w:r>
            <w:r w:rsidR="00EE1A1A">
              <w:t>ș</w:t>
            </w:r>
            <w:r w:rsidRPr="00367120">
              <w:t>i de autoevaluare, caiete de exerci</w:t>
            </w:r>
            <w:r w:rsidR="00EE1A1A">
              <w:t>ț</w:t>
            </w:r>
            <w:r w:rsidRPr="00367120">
              <w:t>ii, ghiduri, lucrări de laborator, culegeri tematice etc.;</w:t>
            </w:r>
          </w:p>
          <w:p w14:paraId="0099D67D" w14:textId="77777777" w:rsidR="00075971" w:rsidRPr="00367120" w:rsidRDefault="00075971" w:rsidP="00F97D20">
            <w:pPr>
              <w:numPr>
                <w:ilvl w:val="0"/>
                <w:numId w:val="62"/>
              </w:numPr>
              <w:jc w:val="both"/>
            </w:pPr>
            <w:r w:rsidRPr="00367120">
              <w:t>tutoratul fa</w:t>
            </w:r>
            <w:r w:rsidR="00EE1A1A">
              <w:t>ț</w:t>
            </w:r>
            <w:r w:rsidRPr="00367120">
              <w:t>ă în fa</w:t>
            </w:r>
            <w:r w:rsidR="00EE1A1A">
              <w:t>ț</w:t>
            </w:r>
            <w:r w:rsidRPr="00367120">
              <w:t>ă;</w:t>
            </w:r>
          </w:p>
          <w:p w14:paraId="28C61AD4" w14:textId="77777777" w:rsidR="00075971" w:rsidRPr="00367120" w:rsidRDefault="00075971" w:rsidP="00F97D20">
            <w:pPr>
              <w:numPr>
                <w:ilvl w:val="0"/>
                <w:numId w:val="62"/>
              </w:numPr>
              <w:jc w:val="both"/>
            </w:pPr>
            <w:r w:rsidRPr="00367120">
              <w:t>tutoratul pe platforme informatice;</w:t>
            </w:r>
          </w:p>
          <w:p w14:paraId="5300114E" w14:textId="77777777" w:rsidR="00075971" w:rsidRPr="00367120" w:rsidRDefault="00075971" w:rsidP="00F97D20">
            <w:pPr>
              <w:numPr>
                <w:ilvl w:val="0"/>
                <w:numId w:val="62"/>
              </w:numPr>
              <w:jc w:val="both"/>
            </w:pPr>
            <w:r w:rsidRPr="00367120">
              <w:t xml:space="preserve">evaluarea referatelor, proiectelor, lucrărilor de verificare </w:t>
            </w:r>
            <w:r w:rsidR="00EE1A1A">
              <w:t>ș</w:t>
            </w:r>
            <w:r w:rsidRPr="00367120">
              <w:t>i temelor de control;</w:t>
            </w:r>
          </w:p>
          <w:p w14:paraId="44A4BDF5" w14:textId="77777777" w:rsidR="00075971" w:rsidRPr="00367120" w:rsidRDefault="00075971" w:rsidP="00F97D20">
            <w:pPr>
              <w:numPr>
                <w:ilvl w:val="0"/>
                <w:numId w:val="62"/>
              </w:numPr>
              <w:jc w:val="both"/>
            </w:pPr>
            <w:r w:rsidRPr="00367120">
              <w:t xml:space="preserve">elaborarea </w:t>
            </w:r>
            <w:r w:rsidR="00EE1A1A">
              <w:t>ș</w:t>
            </w:r>
            <w:r w:rsidRPr="00367120">
              <w:t>i administrarea testelor;</w:t>
            </w:r>
          </w:p>
          <w:p w14:paraId="7F182F46" w14:textId="77777777" w:rsidR="00075971" w:rsidRPr="00367120" w:rsidRDefault="00075971" w:rsidP="00F97D20">
            <w:pPr>
              <w:numPr>
                <w:ilvl w:val="0"/>
                <w:numId w:val="62"/>
              </w:numPr>
              <w:jc w:val="both"/>
            </w:pPr>
            <w:r w:rsidRPr="00367120">
              <w:t xml:space="preserve">evaluarea finală </w:t>
            </w:r>
            <w:r w:rsidR="00EE1A1A">
              <w:t>ș</w:t>
            </w:r>
            <w:r w:rsidRPr="00367120">
              <w:t>.a.</w:t>
            </w:r>
          </w:p>
        </w:tc>
        <w:tc>
          <w:tcPr>
            <w:tcW w:w="2409" w:type="dxa"/>
            <w:tcBorders>
              <w:top w:val="single" w:sz="4" w:space="0" w:color="BDD6EE"/>
              <w:left w:val="single" w:sz="4" w:space="0" w:color="BDD6EE"/>
              <w:bottom w:val="single" w:sz="4" w:space="0" w:color="BDD6EE"/>
              <w:right w:val="single" w:sz="4" w:space="0" w:color="BDD6EE"/>
            </w:tcBorders>
          </w:tcPr>
          <w:p w14:paraId="5DDA9760" w14:textId="77777777" w:rsidR="00075971" w:rsidRPr="00367120" w:rsidRDefault="00075971" w:rsidP="00F97D20">
            <w:pPr>
              <w:shd w:val="clear" w:color="auto" w:fill="FFFFFF"/>
              <w:jc w:val="both"/>
            </w:pPr>
          </w:p>
        </w:tc>
      </w:tr>
      <w:tr w:rsidR="00075971" w:rsidRPr="00367120" w14:paraId="7EA894EA"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AD9D01A"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51113AE7" w14:textId="77777777" w:rsidR="00075971" w:rsidRPr="00367120" w:rsidRDefault="00075971" w:rsidP="00F97D20">
            <w:pPr>
              <w:pStyle w:val="Default"/>
              <w:rPr>
                <w:b/>
                <w:bCs/>
                <w:i/>
                <w:iCs/>
                <w:color w:val="auto"/>
                <w:lang w:val="ro-RO"/>
              </w:rPr>
            </w:pPr>
            <w:r w:rsidRPr="00367120">
              <w:rPr>
                <w:b/>
                <w:bCs/>
                <w:i/>
                <w:iCs/>
                <w:color w:val="auto"/>
                <w:lang w:val="ro-RO"/>
              </w:rPr>
              <w:t>A. Pentru  forma de învă</w:t>
            </w:r>
            <w:r w:rsidR="00EE1A1A">
              <w:rPr>
                <w:b/>
                <w:bCs/>
                <w:i/>
                <w:iCs/>
                <w:color w:val="auto"/>
                <w:lang w:val="ro-RO"/>
              </w:rPr>
              <w:t>ț</w:t>
            </w:r>
            <w:r w:rsidRPr="00367120">
              <w:rPr>
                <w:b/>
                <w:bCs/>
                <w:i/>
                <w:iCs/>
                <w:color w:val="auto"/>
                <w:lang w:val="ro-RO"/>
              </w:rPr>
              <w:t>ământ ID</w:t>
            </w:r>
            <w:r w:rsidRPr="00367120">
              <w:rPr>
                <w:color w:val="auto"/>
                <w:lang w:val="ro-RO"/>
              </w:rPr>
              <w:t xml:space="preserve"> </w:t>
            </w:r>
          </w:p>
          <w:p w14:paraId="1D0D985F" w14:textId="77777777" w:rsidR="00075971" w:rsidRPr="00367120" w:rsidRDefault="00075971" w:rsidP="00F97D20">
            <w:pPr>
              <w:widowControl w:val="0"/>
              <w:jc w:val="both"/>
            </w:pPr>
            <w:r w:rsidRPr="00367120">
              <w:t>Pentru a asigura echivalen</w:t>
            </w:r>
            <w:r w:rsidR="00EE1A1A">
              <w:t>ț</w:t>
            </w:r>
            <w:r w:rsidRPr="00367120">
              <w:t>a formelor de învă</w:t>
            </w:r>
            <w:r w:rsidR="00EE1A1A">
              <w:t>ț</w:t>
            </w:r>
            <w:r w:rsidRPr="00367120">
              <w:t>ământ, în cadrul fiecărei discipline se vor cuantifica următoarele tipuri de activită</w:t>
            </w:r>
            <w:r w:rsidR="00EE1A1A">
              <w:t>ț</w:t>
            </w:r>
            <w:r w:rsidRPr="00367120">
              <w:t xml:space="preserve">i: </w:t>
            </w:r>
          </w:p>
          <w:p w14:paraId="2D9B2FEE" w14:textId="77777777" w:rsidR="00075971" w:rsidRPr="00367120" w:rsidRDefault="00075971" w:rsidP="00F97D20">
            <w:pPr>
              <w:ind w:left="457" w:hanging="455"/>
              <w:jc w:val="both"/>
            </w:pPr>
            <w:r w:rsidRPr="00367120">
              <w:t>A.1.</w:t>
            </w:r>
            <w:r w:rsidRPr="00367120">
              <w:rPr>
                <w:i/>
                <w:iCs/>
              </w:rPr>
              <w:t xml:space="preserve"> activită</w:t>
            </w:r>
            <w:r w:rsidR="00EE1A1A">
              <w:rPr>
                <w:i/>
                <w:iCs/>
              </w:rPr>
              <w:t>ț</w:t>
            </w:r>
            <w:r w:rsidRPr="00367120">
              <w:rPr>
                <w:i/>
                <w:iCs/>
              </w:rPr>
              <w:t>i de tutorat</w:t>
            </w:r>
            <w:r w:rsidRPr="00367120">
              <w:t xml:space="preserve"> (AT) care constau din întâlniri fa</w:t>
            </w:r>
            <w:r w:rsidR="00EE1A1A">
              <w:t>ț</w:t>
            </w:r>
            <w:r w:rsidRPr="00367120">
              <w:t>ă în fa</w:t>
            </w:r>
            <w:r w:rsidR="00EE1A1A">
              <w:t>ț</w:t>
            </w:r>
            <w:r w:rsidRPr="00367120">
              <w:t xml:space="preserve">ă în campus/online sincron prin platforme informatice </w:t>
            </w:r>
            <w:r w:rsidR="00EE1A1A">
              <w:t>ș</w:t>
            </w:r>
            <w:r w:rsidRPr="00367120">
              <w:t xml:space="preserve">i </w:t>
            </w:r>
            <w:r w:rsidRPr="00367120">
              <w:rPr>
                <w:i/>
                <w:iCs/>
              </w:rPr>
              <w:t>evaluare pe parcurs de tip</w:t>
            </w:r>
            <w:r w:rsidRPr="00367120">
              <w:t xml:space="preserve"> </w:t>
            </w:r>
            <w:r w:rsidRPr="00367120">
              <w:rPr>
                <w:i/>
                <w:iCs/>
              </w:rPr>
              <w:t xml:space="preserve">teme de control </w:t>
            </w:r>
            <w:r w:rsidRPr="00367120">
              <w:t>(TC) recomandabil prin platforme informatice în sistem online asincron, echivalentul orelor de seminar de la forma de învă</w:t>
            </w:r>
            <w:r w:rsidR="00EE1A1A">
              <w:t>ț</w:t>
            </w:r>
            <w:r w:rsidRPr="00367120">
              <w:t>ământ cu frecven</w:t>
            </w:r>
            <w:r w:rsidR="00EE1A1A">
              <w:t>ț</w:t>
            </w:r>
            <w:r w:rsidRPr="00367120">
              <w:t>ă. Aceste activită</w:t>
            </w:r>
            <w:r w:rsidR="00EE1A1A">
              <w:t>ț</w:t>
            </w:r>
            <w:r w:rsidRPr="00367120">
              <w:t>i se organizează pe grupe/subgrupe;</w:t>
            </w:r>
          </w:p>
          <w:p w14:paraId="358A98E0" w14:textId="77777777" w:rsidR="00075971" w:rsidRPr="00367120" w:rsidRDefault="00075971" w:rsidP="00F97D20">
            <w:pPr>
              <w:ind w:left="457" w:hanging="455"/>
              <w:jc w:val="both"/>
            </w:pPr>
            <w:r w:rsidRPr="00367120">
              <w:t>A.2.</w:t>
            </w:r>
            <w:r w:rsidRPr="00367120">
              <w:rPr>
                <w:i/>
                <w:iCs/>
              </w:rPr>
              <w:t xml:space="preserve"> activită</w:t>
            </w:r>
            <w:r w:rsidR="00EE1A1A">
              <w:rPr>
                <w:i/>
                <w:iCs/>
              </w:rPr>
              <w:t>ț</w:t>
            </w:r>
            <w:r w:rsidRPr="00367120">
              <w:rPr>
                <w:i/>
                <w:iCs/>
              </w:rPr>
              <w:t>i aplicative asistate</w:t>
            </w:r>
            <w:r w:rsidRPr="00367120">
              <w:t xml:space="preserve"> (AA), echivalentul orelor de laborator, proiect sau practică de la forma de învă</w:t>
            </w:r>
            <w:r w:rsidR="00EE1A1A">
              <w:t>ț</w:t>
            </w:r>
            <w:r w:rsidRPr="00367120">
              <w:t>ământ cu frecven</w:t>
            </w:r>
            <w:r w:rsidR="00EE1A1A">
              <w:t>ț</w:t>
            </w:r>
            <w:r w:rsidRPr="00367120">
              <w:t>ă. Aceste activită</w:t>
            </w:r>
            <w:r w:rsidR="00EE1A1A">
              <w:t>ț</w:t>
            </w:r>
            <w:r w:rsidRPr="00367120">
              <w:t>i se organizează de regulă fa</w:t>
            </w:r>
            <w:r w:rsidR="00EE1A1A">
              <w:t>ț</w:t>
            </w:r>
            <w:r w:rsidRPr="00367120">
              <w:t>ă în fa</w:t>
            </w:r>
            <w:r w:rsidR="00EE1A1A">
              <w:t>ț</w:t>
            </w:r>
            <w:r w:rsidRPr="00367120">
              <w:t>ă în campus/online sincron (</w:t>
            </w:r>
            <w:r w:rsidRPr="00367120">
              <w:rPr>
                <w:i/>
                <w:iCs/>
              </w:rPr>
              <w:t>cu aprobarea departamentului care gestionează disciplina respectivă</w:t>
            </w:r>
            <w:r w:rsidRPr="00367120">
              <w:t xml:space="preserve">) pe grupe/subgrupe; </w:t>
            </w:r>
          </w:p>
          <w:p w14:paraId="211793EE" w14:textId="77777777" w:rsidR="00075971" w:rsidRPr="00367120" w:rsidRDefault="00075971" w:rsidP="00F97D20">
            <w:pPr>
              <w:ind w:left="457" w:hanging="455"/>
              <w:jc w:val="both"/>
            </w:pPr>
            <w:r w:rsidRPr="00367120">
              <w:t>A.3. orele de curs de la forma de învă</w:t>
            </w:r>
            <w:r w:rsidR="00EE1A1A">
              <w:t>ț</w:t>
            </w:r>
            <w:r w:rsidRPr="00367120">
              <w:t>ământ cu frecven</w:t>
            </w:r>
            <w:r w:rsidR="00EE1A1A">
              <w:t>ț</w:t>
            </w:r>
            <w:r w:rsidRPr="00367120">
              <w:t xml:space="preserve">ă sunt compensate prin </w:t>
            </w:r>
            <w:r w:rsidRPr="00367120">
              <w:rPr>
                <w:i/>
                <w:iCs/>
              </w:rPr>
              <w:t>activită</w:t>
            </w:r>
            <w:r w:rsidR="00EE1A1A">
              <w:rPr>
                <w:i/>
                <w:iCs/>
              </w:rPr>
              <w:t>ț</w:t>
            </w:r>
            <w:r w:rsidRPr="00367120">
              <w:rPr>
                <w:i/>
                <w:iCs/>
              </w:rPr>
              <w:t>i de</w:t>
            </w:r>
            <w:r w:rsidRPr="00367120">
              <w:t xml:space="preserve"> </w:t>
            </w:r>
            <w:r w:rsidRPr="00367120">
              <w:rPr>
                <w:i/>
                <w:iCs/>
              </w:rPr>
              <w:t>autoinstruire</w:t>
            </w:r>
            <w:r w:rsidRPr="00367120">
              <w:t xml:space="preserve"> (AI), pe baza resurselor de învă</w:t>
            </w:r>
            <w:r w:rsidR="00EE1A1A">
              <w:t>ț</w:t>
            </w:r>
            <w:r w:rsidRPr="00367120">
              <w:t xml:space="preserve">are specifice ID. </w:t>
            </w:r>
          </w:p>
          <w:p w14:paraId="2092E109" w14:textId="77777777" w:rsidR="00075971" w:rsidRPr="00367120" w:rsidRDefault="00075971" w:rsidP="00F97D20">
            <w:pPr>
              <w:pStyle w:val="Default"/>
              <w:rPr>
                <w:b/>
                <w:bCs/>
                <w:i/>
                <w:iCs/>
                <w:color w:val="auto"/>
                <w:lang w:val="ro-RO"/>
              </w:rPr>
            </w:pPr>
            <w:r w:rsidRPr="00367120">
              <w:rPr>
                <w:b/>
                <w:bCs/>
                <w:i/>
                <w:iCs/>
                <w:color w:val="auto"/>
                <w:lang w:val="ro-RO"/>
              </w:rPr>
              <w:t>B. Pentru  forma de învă</w:t>
            </w:r>
            <w:r w:rsidR="00EE1A1A">
              <w:rPr>
                <w:b/>
                <w:bCs/>
                <w:i/>
                <w:iCs/>
                <w:color w:val="auto"/>
                <w:lang w:val="ro-RO"/>
              </w:rPr>
              <w:t>ț</w:t>
            </w:r>
            <w:r w:rsidRPr="00367120">
              <w:rPr>
                <w:b/>
                <w:bCs/>
                <w:i/>
                <w:iCs/>
                <w:color w:val="auto"/>
                <w:lang w:val="ro-RO"/>
              </w:rPr>
              <w:t>ământ IFR</w:t>
            </w:r>
          </w:p>
          <w:p w14:paraId="3DCFEC5D" w14:textId="77777777" w:rsidR="00075971" w:rsidRPr="00367120" w:rsidRDefault="00075971" w:rsidP="00F97D20">
            <w:pPr>
              <w:pStyle w:val="Default"/>
              <w:rPr>
                <w:b/>
                <w:bCs/>
                <w:i/>
                <w:iCs/>
                <w:color w:val="auto"/>
                <w:lang w:val="ro-RO"/>
              </w:rPr>
            </w:pPr>
            <w:r w:rsidRPr="00367120">
              <w:rPr>
                <w:color w:val="auto"/>
                <w:lang w:val="ro-RO"/>
              </w:rPr>
              <w:t>Programarea disciplinelor din planul de învă</w:t>
            </w:r>
            <w:r w:rsidR="00EE1A1A">
              <w:rPr>
                <w:color w:val="auto"/>
                <w:lang w:val="ro-RO"/>
              </w:rPr>
              <w:t>ț</w:t>
            </w:r>
            <w:r w:rsidRPr="00367120">
              <w:rPr>
                <w:color w:val="auto"/>
                <w:lang w:val="ro-RO"/>
              </w:rPr>
              <w:t xml:space="preserve">ământ IFR se face corespunzător duratei de </w:t>
            </w:r>
            <w:r w:rsidR="00EE1A1A">
              <w:rPr>
                <w:color w:val="auto"/>
                <w:lang w:val="ro-RO"/>
              </w:rPr>
              <w:t>ș</w:t>
            </w:r>
            <w:r w:rsidRPr="00367120">
              <w:rPr>
                <w:color w:val="auto"/>
                <w:lang w:val="ro-RO"/>
              </w:rPr>
              <w:t>colarizare pentru învă</w:t>
            </w:r>
            <w:r w:rsidR="00EE1A1A">
              <w:rPr>
                <w:color w:val="auto"/>
                <w:lang w:val="ro-RO"/>
              </w:rPr>
              <w:t>ț</w:t>
            </w:r>
            <w:r w:rsidRPr="00367120">
              <w:rPr>
                <w:color w:val="auto"/>
                <w:lang w:val="ro-RO"/>
              </w:rPr>
              <w:t>ământul cu frecven</w:t>
            </w:r>
            <w:r w:rsidR="00EE1A1A">
              <w:rPr>
                <w:color w:val="auto"/>
                <w:lang w:val="ro-RO"/>
              </w:rPr>
              <w:t>ț</w:t>
            </w:r>
            <w:r w:rsidRPr="00367120">
              <w:rPr>
                <w:color w:val="auto"/>
                <w:lang w:val="ro-RO"/>
              </w:rPr>
              <w:t>ă. Pentru a asigura echivalen</w:t>
            </w:r>
            <w:r w:rsidR="00EE1A1A">
              <w:rPr>
                <w:color w:val="auto"/>
                <w:lang w:val="ro-RO"/>
              </w:rPr>
              <w:t>ț</w:t>
            </w:r>
            <w:r w:rsidRPr="00367120">
              <w:rPr>
                <w:color w:val="auto"/>
                <w:lang w:val="ro-RO"/>
              </w:rPr>
              <w:t>a formelor de învă</w:t>
            </w:r>
            <w:r w:rsidR="00EE1A1A">
              <w:rPr>
                <w:color w:val="auto"/>
                <w:lang w:val="ro-RO"/>
              </w:rPr>
              <w:t>ț</w:t>
            </w:r>
            <w:r w:rsidRPr="00367120">
              <w:rPr>
                <w:color w:val="auto"/>
                <w:lang w:val="ro-RO"/>
              </w:rPr>
              <w:t>ământ, în cadrul fiecărei discipline se cuantifică următoarele tipuri de activită</w:t>
            </w:r>
            <w:r w:rsidR="00EE1A1A">
              <w:rPr>
                <w:color w:val="auto"/>
                <w:lang w:val="ro-RO"/>
              </w:rPr>
              <w:t>ț</w:t>
            </w:r>
            <w:r w:rsidRPr="00367120">
              <w:rPr>
                <w:color w:val="auto"/>
                <w:lang w:val="ro-RO"/>
              </w:rPr>
              <w:t xml:space="preserve">i: </w:t>
            </w:r>
          </w:p>
          <w:p w14:paraId="6CAB7A4F" w14:textId="77777777" w:rsidR="00075971" w:rsidRPr="00367120" w:rsidRDefault="00075971" w:rsidP="00F97D20">
            <w:pPr>
              <w:widowControl w:val="0"/>
              <w:ind w:left="457" w:hanging="457"/>
              <w:jc w:val="both"/>
            </w:pPr>
            <w:r w:rsidRPr="00367120">
              <w:t>B.1. activită</w:t>
            </w:r>
            <w:r w:rsidR="00EE1A1A">
              <w:t>ț</w:t>
            </w:r>
            <w:r w:rsidRPr="00367120">
              <w:t>i</w:t>
            </w:r>
            <w:r w:rsidRPr="00367120">
              <w:rPr>
                <w:i/>
                <w:iCs/>
              </w:rPr>
              <w:t xml:space="preserve"> de seminar</w:t>
            </w:r>
            <w:r w:rsidRPr="00367120">
              <w:t xml:space="preserve"> (S) care constau din întâlniri fa</w:t>
            </w:r>
            <w:r w:rsidR="00EE1A1A">
              <w:t>ț</w:t>
            </w:r>
            <w:r w:rsidRPr="00367120">
              <w:t>ă în fa</w:t>
            </w:r>
            <w:r w:rsidR="00EE1A1A">
              <w:t>ț</w:t>
            </w:r>
            <w:r w:rsidRPr="00367120">
              <w:t>ă în campus/online sincron prin platforme informatice, cu acela</w:t>
            </w:r>
            <w:r w:rsidR="00EE1A1A">
              <w:t>ș</w:t>
            </w:r>
            <w:r w:rsidRPr="00367120">
              <w:t>i număr de ore de seminar ca la forma IF. Aceste activită</w:t>
            </w:r>
            <w:r w:rsidR="00EE1A1A">
              <w:t>ț</w:t>
            </w:r>
            <w:r w:rsidRPr="00367120">
              <w:t xml:space="preserve">i se organizează pe grupe/subgrupe; </w:t>
            </w:r>
          </w:p>
          <w:p w14:paraId="09801054" w14:textId="77777777" w:rsidR="00075971" w:rsidRPr="00367120" w:rsidRDefault="00075971" w:rsidP="00F97D20">
            <w:pPr>
              <w:widowControl w:val="0"/>
              <w:ind w:left="457" w:hanging="457"/>
              <w:jc w:val="both"/>
            </w:pPr>
            <w:r w:rsidRPr="00367120">
              <w:t xml:space="preserve">B.2. </w:t>
            </w:r>
            <w:r w:rsidRPr="00367120">
              <w:rPr>
                <w:i/>
                <w:iCs/>
              </w:rPr>
              <w:t>activită</w:t>
            </w:r>
            <w:r w:rsidR="00EE1A1A">
              <w:rPr>
                <w:i/>
                <w:iCs/>
              </w:rPr>
              <w:t>ț</w:t>
            </w:r>
            <w:r w:rsidRPr="00367120">
              <w:rPr>
                <w:i/>
                <w:iCs/>
              </w:rPr>
              <w:t>i aplicative</w:t>
            </w:r>
            <w:r w:rsidRPr="00367120">
              <w:t xml:space="preserve"> (L, LP, P, Pr) – laborator, lucrări practice, proiect, practică de specialitate cu acela</w:t>
            </w:r>
            <w:r w:rsidR="00EE1A1A">
              <w:t>ș</w:t>
            </w:r>
            <w:r w:rsidRPr="00367120">
              <w:t>i număr de ore ca la forma de învă</w:t>
            </w:r>
            <w:r w:rsidR="00EE1A1A">
              <w:t>ț</w:t>
            </w:r>
            <w:r w:rsidRPr="00367120">
              <w:t>ământ cu frecven</w:t>
            </w:r>
            <w:r w:rsidR="00EE1A1A">
              <w:t>ț</w:t>
            </w:r>
            <w:r w:rsidRPr="00367120">
              <w:t>ă. Cu excep</w:t>
            </w:r>
            <w:r w:rsidR="00EE1A1A">
              <w:t>ț</w:t>
            </w:r>
            <w:r w:rsidRPr="00367120">
              <w:t>ia practicii de specialitate, care de regulă se desfă</w:t>
            </w:r>
            <w:r w:rsidR="00EE1A1A">
              <w:t>ș</w:t>
            </w:r>
            <w:r w:rsidRPr="00367120">
              <w:t>oară în afara institu</w:t>
            </w:r>
            <w:r w:rsidR="00EE1A1A">
              <w:t>ț</w:t>
            </w:r>
            <w:r w:rsidRPr="00367120">
              <w:t>iei de învă</w:t>
            </w:r>
            <w:r w:rsidR="00EE1A1A">
              <w:t>ț</w:t>
            </w:r>
            <w:r w:rsidRPr="00367120">
              <w:t>ământ superior, aceste activită</w:t>
            </w:r>
            <w:r w:rsidR="00EE1A1A">
              <w:t>ț</w:t>
            </w:r>
            <w:r w:rsidRPr="00367120">
              <w:t>i se organizează fa</w:t>
            </w:r>
            <w:r w:rsidR="00EE1A1A">
              <w:t>ț</w:t>
            </w:r>
            <w:r w:rsidRPr="00367120">
              <w:t>ă în fa</w:t>
            </w:r>
            <w:r w:rsidR="00EE1A1A">
              <w:t>ț</w:t>
            </w:r>
            <w:r w:rsidRPr="00367120">
              <w:t>ă în campus/online sincron (</w:t>
            </w:r>
            <w:r w:rsidRPr="00367120">
              <w:rPr>
                <w:i/>
                <w:iCs/>
              </w:rPr>
              <w:t>cu aprobarea departamentului</w:t>
            </w:r>
            <w:r w:rsidRPr="00367120">
              <w:t xml:space="preserve">) </w:t>
            </w:r>
            <w:r w:rsidRPr="00367120">
              <w:lastRenderedPageBreak/>
              <w:t>pe grupe/subgrupe;</w:t>
            </w:r>
          </w:p>
          <w:p w14:paraId="10FF2216" w14:textId="77777777" w:rsidR="00075971" w:rsidRPr="00367120" w:rsidRDefault="00075971" w:rsidP="00F97D20">
            <w:pPr>
              <w:widowControl w:val="0"/>
              <w:ind w:left="457" w:hanging="457"/>
              <w:jc w:val="both"/>
            </w:pPr>
            <w:r w:rsidRPr="00367120">
              <w:t>B.3. Orele</w:t>
            </w:r>
            <w:r w:rsidRPr="00367120">
              <w:rPr>
                <w:i/>
                <w:iCs/>
              </w:rPr>
              <w:t xml:space="preserve"> de curs </w:t>
            </w:r>
            <w:r w:rsidRPr="00367120">
              <w:t>de la forma de învă</w:t>
            </w:r>
            <w:r w:rsidR="00EE1A1A">
              <w:t>ț</w:t>
            </w:r>
            <w:r w:rsidRPr="00367120">
              <w:t>ământ cu frecven</w:t>
            </w:r>
            <w:r w:rsidR="00EE1A1A">
              <w:t>ț</w:t>
            </w:r>
            <w:r w:rsidRPr="00367120">
              <w:t xml:space="preserve">ă sunt compensate prin </w:t>
            </w:r>
            <w:r w:rsidRPr="00367120">
              <w:rPr>
                <w:i/>
                <w:iCs/>
              </w:rPr>
              <w:t>activită</w:t>
            </w:r>
            <w:r w:rsidR="00EE1A1A">
              <w:rPr>
                <w:i/>
                <w:iCs/>
              </w:rPr>
              <w:t>ț</w:t>
            </w:r>
            <w:r w:rsidRPr="00367120">
              <w:rPr>
                <w:i/>
                <w:iCs/>
              </w:rPr>
              <w:t>i de</w:t>
            </w:r>
            <w:r w:rsidRPr="00367120">
              <w:t xml:space="preserve"> </w:t>
            </w:r>
            <w:r w:rsidRPr="00367120">
              <w:rPr>
                <w:i/>
                <w:iCs/>
              </w:rPr>
              <w:t>autoinstruire</w:t>
            </w:r>
            <w:r w:rsidRPr="00367120">
              <w:t xml:space="preserve"> (AI), pe baza resurselor de învă</w:t>
            </w:r>
            <w:r w:rsidR="00EE1A1A">
              <w:t>ț</w:t>
            </w:r>
            <w:r w:rsidRPr="00367120">
              <w:t>are specifice ID.</w:t>
            </w:r>
          </w:p>
          <w:p w14:paraId="26CB68FB" w14:textId="77777777" w:rsidR="00075971" w:rsidRPr="00367120" w:rsidRDefault="00075971" w:rsidP="00F97D20">
            <w:pPr>
              <w:widowControl w:val="0"/>
              <w:ind w:left="457" w:hanging="457"/>
              <w:jc w:val="both"/>
            </w:pPr>
            <w:r w:rsidRPr="00367120">
              <w:t>B.4. Pentru forma IFR, orele de seminar se desfă</w:t>
            </w:r>
            <w:r w:rsidR="00EE1A1A">
              <w:t>ș</w:t>
            </w:r>
            <w:r w:rsidRPr="00367120">
              <w:t>oară fa</w:t>
            </w:r>
            <w:r w:rsidR="00EE1A1A">
              <w:t>ț</w:t>
            </w:r>
            <w:r w:rsidRPr="00367120">
              <w:t>ă în fa</w:t>
            </w:r>
            <w:r w:rsidR="00EE1A1A">
              <w:t>ț</w:t>
            </w:r>
            <w:r w:rsidRPr="00367120">
              <w:t xml:space="preserve">ă în campus (SF) – minim 50% din orele alocate </w:t>
            </w:r>
            <w:r w:rsidR="00EE1A1A">
              <w:t>ș</w:t>
            </w:r>
            <w:r w:rsidRPr="00367120">
              <w:t xml:space="preserve">i prin tutoriat (AT) online sincron/asincron utilizând platforme informatice. </w:t>
            </w:r>
          </w:p>
        </w:tc>
        <w:tc>
          <w:tcPr>
            <w:tcW w:w="2409" w:type="dxa"/>
            <w:tcBorders>
              <w:top w:val="single" w:sz="4" w:space="0" w:color="BDD6EE"/>
              <w:left w:val="single" w:sz="4" w:space="0" w:color="BDD6EE"/>
              <w:bottom w:val="single" w:sz="4" w:space="0" w:color="BDD6EE"/>
              <w:right w:val="single" w:sz="4" w:space="0" w:color="BDD6EE"/>
            </w:tcBorders>
          </w:tcPr>
          <w:p w14:paraId="6487277E" w14:textId="77777777" w:rsidR="00075971" w:rsidRPr="00367120" w:rsidRDefault="00075971" w:rsidP="00F97D20">
            <w:pPr>
              <w:shd w:val="clear" w:color="auto" w:fill="FFFFFF"/>
              <w:jc w:val="both"/>
            </w:pPr>
          </w:p>
          <w:p w14:paraId="30030376" w14:textId="77777777" w:rsidR="00075971" w:rsidRPr="00367120" w:rsidRDefault="00075971" w:rsidP="00F97D20">
            <w:pPr>
              <w:shd w:val="clear" w:color="auto" w:fill="FFFFFF"/>
              <w:jc w:val="both"/>
            </w:pPr>
          </w:p>
        </w:tc>
      </w:tr>
      <w:tr w:rsidR="00075971" w:rsidRPr="00367120" w14:paraId="2F47A573"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465C70D" w14:textId="77777777" w:rsidR="00075971" w:rsidRPr="00367120" w:rsidRDefault="00075971" w:rsidP="00F97D20">
            <w:pPr>
              <w:numPr>
                <w:ilvl w:val="0"/>
                <w:numId w:val="60"/>
              </w:numPr>
              <w:jc w:val="both"/>
              <w:rPr>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6F9202E1" w14:textId="77777777" w:rsidR="00075971" w:rsidRPr="00367120" w:rsidRDefault="00075971" w:rsidP="00F97D20">
            <w:pPr>
              <w:pStyle w:val="Default"/>
              <w:rPr>
                <w:b/>
                <w:bCs/>
                <w:i/>
                <w:iCs/>
                <w:color w:val="auto"/>
                <w:lang w:val="ro-RO"/>
              </w:rPr>
            </w:pPr>
            <w:r w:rsidRPr="00367120">
              <w:rPr>
                <w:b/>
                <w:bCs/>
                <w:i/>
                <w:iCs/>
                <w:color w:val="auto"/>
                <w:lang w:val="ro-RO"/>
              </w:rPr>
              <w:t>A. Pentru  forma de învă</w:t>
            </w:r>
            <w:r w:rsidR="00EE1A1A">
              <w:rPr>
                <w:b/>
                <w:bCs/>
                <w:i/>
                <w:iCs/>
                <w:color w:val="auto"/>
                <w:lang w:val="ro-RO"/>
              </w:rPr>
              <w:t>ț</w:t>
            </w:r>
            <w:r w:rsidRPr="00367120">
              <w:rPr>
                <w:b/>
                <w:bCs/>
                <w:i/>
                <w:iCs/>
                <w:color w:val="auto"/>
                <w:lang w:val="ro-RO"/>
              </w:rPr>
              <w:t>ământ ID</w:t>
            </w:r>
          </w:p>
          <w:p w14:paraId="4F8564AD" w14:textId="77777777" w:rsidR="00075971" w:rsidRPr="00367120" w:rsidRDefault="00075971" w:rsidP="00F97D20">
            <w:pPr>
              <w:widowControl w:val="0"/>
              <w:ind w:left="457" w:hanging="457"/>
              <w:jc w:val="both"/>
              <w:rPr>
                <w:strike/>
              </w:rPr>
            </w:pPr>
            <w:r w:rsidRPr="00367120">
              <w:t>A.1. Fi</w:t>
            </w:r>
            <w:r w:rsidR="00EE1A1A">
              <w:t>ș</w:t>
            </w:r>
            <w:r w:rsidRPr="00367120">
              <w:t>ele disciplinelor din planul de învă</w:t>
            </w:r>
            <w:r w:rsidR="00EE1A1A">
              <w:t>ț</w:t>
            </w:r>
            <w:r w:rsidRPr="00367120">
              <w:t>ământ ID sunt echivalente cu cele de la învă</w:t>
            </w:r>
            <w:r w:rsidR="00EE1A1A">
              <w:t>ț</w:t>
            </w:r>
            <w:r w:rsidRPr="00367120">
              <w:t>ământul cu frecven</w:t>
            </w:r>
            <w:r w:rsidR="00EE1A1A">
              <w:t>ț</w:t>
            </w:r>
            <w:r w:rsidRPr="00367120">
              <w:t>ă, cuprind rezultatele învă</w:t>
            </w:r>
            <w:r w:rsidR="00EE1A1A">
              <w:t>ț</w:t>
            </w:r>
            <w:r w:rsidRPr="00367120">
              <w:t xml:space="preserve">ării </w:t>
            </w:r>
            <w:r w:rsidR="00EE1A1A">
              <w:t>ș</w:t>
            </w:r>
            <w:r w:rsidRPr="00367120">
              <w:t>i modul de evaluare a acestora, con</w:t>
            </w:r>
            <w:r w:rsidR="00EE1A1A">
              <w:t>ț</w:t>
            </w:r>
            <w:r w:rsidRPr="00367120">
              <w:t>inuturile activită</w:t>
            </w:r>
            <w:r w:rsidR="00EE1A1A">
              <w:t>ț</w:t>
            </w:r>
            <w:r w:rsidRPr="00367120">
              <w:t xml:space="preserve">ilor didactice </w:t>
            </w:r>
            <w:r w:rsidR="00EE1A1A">
              <w:t>ș</w:t>
            </w:r>
            <w:r w:rsidRPr="00367120">
              <w:t>i bibliografia necesară (cu precizarea pagina</w:t>
            </w:r>
            <w:r w:rsidR="00EE1A1A">
              <w:t>ț</w:t>
            </w:r>
            <w:r w:rsidRPr="00367120">
              <w:t>iei de unde se vor utiliza resursele de învă</w:t>
            </w:r>
            <w:r w:rsidR="00EE1A1A">
              <w:t>ț</w:t>
            </w:r>
            <w:r w:rsidRPr="00367120">
              <w:t xml:space="preserve">are). </w:t>
            </w:r>
          </w:p>
          <w:p w14:paraId="4B743343" w14:textId="77777777" w:rsidR="00075971" w:rsidRPr="00367120" w:rsidRDefault="00075971" w:rsidP="00F97D20">
            <w:pPr>
              <w:widowControl w:val="0"/>
              <w:ind w:left="457" w:hanging="457"/>
              <w:jc w:val="both"/>
              <w:rPr>
                <w:strike/>
              </w:rPr>
            </w:pPr>
            <w:r w:rsidRPr="00367120">
              <w:t>A.2. Fi</w:t>
            </w:r>
            <w:r w:rsidR="00EE1A1A">
              <w:t>ș</w:t>
            </w:r>
            <w:r w:rsidRPr="00367120">
              <w:t>a disciplinei are o structură în care sunt clar precizate activită</w:t>
            </w:r>
            <w:r w:rsidR="00EE1A1A">
              <w:t>ț</w:t>
            </w:r>
            <w:r w:rsidRPr="00367120">
              <w:t xml:space="preserve">ile specifice ID (AI, AT, TC, AA) cu numărul de ore aferente </w:t>
            </w:r>
            <w:r w:rsidR="00EE1A1A">
              <w:t>ș</w:t>
            </w:r>
            <w:r w:rsidRPr="00367120">
              <w:t xml:space="preserve">i formele de evaluare (pe parcurs </w:t>
            </w:r>
            <w:r w:rsidR="00EE1A1A">
              <w:t>ș</w:t>
            </w:r>
            <w:r w:rsidRPr="00367120">
              <w:t xml:space="preserve">i finală) </w:t>
            </w:r>
            <w:r w:rsidR="00EE1A1A">
              <w:t>ș</w:t>
            </w:r>
            <w:r w:rsidRPr="00367120">
              <w:t>i ponderile acestora din nota finală.</w:t>
            </w:r>
          </w:p>
          <w:p w14:paraId="43DF7931" w14:textId="77777777" w:rsidR="00075971" w:rsidRPr="00367120" w:rsidRDefault="00075971" w:rsidP="00F97D20">
            <w:pPr>
              <w:ind w:left="457" w:hanging="457"/>
              <w:jc w:val="both"/>
            </w:pPr>
            <w:r w:rsidRPr="00367120">
              <w:t>A.3. Există concordan</w:t>
            </w:r>
            <w:r w:rsidR="00EE1A1A">
              <w:t>ț</w:t>
            </w:r>
            <w:r w:rsidRPr="00367120">
              <w:t>ă între planul de învă</w:t>
            </w:r>
            <w:r w:rsidR="00EE1A1A">
              <w:t>ț</w:t>
            </w:r>
            <w:r w:rsidRPr="00367120">
              <w:t>ământ, fi</w:t>
            </w:r>
            <w:r w:rsidR="00EE1A1A">
              <w:t>ș</w:t>
            </w:r>
            <w:r w:rsidRPr="00367120">
              <w:t xml:space="preserve">ele de disciplină, calendarele disciplinelor </w:t>
            </w:r>
            <w:r w:rsidR="00EE1A1A">
              <w:t>ș</w:t>
            </w:r>
            <w:r w:rsidRPr="00367120">
              <w:t>i orarul activită</w:t>
            </w:r>
            <w:r w:rsidR="00EE1A1A">
              <w:t>ț</w:t>
            </w:r>
            <w:r w:rsidRPr="00367120">
              <w:t>ilor didactice.</w:t>
            </w:r>
          </w:p>
          <w:p w14:paraId="6F391D32" w14:textId="77777777" w:rsidR="00075971" w:rsidRPr="00367120" w:rsidRDefault="00075971" w:rsidP="00F97D20">
            <w:pPr>
              <w:ind w:left="457" w:hanging="457"/>
              <w:jc w:val="both"/>
            </w:pPr>
            <w:r w:rsidRPr="00367120">
              <w:t>A.4. Fi</w:t>
            </w:r>
            <w:r w:rsidR="00EE1A1A">
              <w:t>ș</w:t>
            </w:r>
            <w:r w:rsidRPr="00367120">
              <w:t xml:space="preserve">ele disciplinelor sunt elaborate </w:t>
            </w:r>
            <w:r w:rsidR="00EE1A1A">
              <w:t>ș</w:t>
            </w:r>
            <w:r w:rsidRPr="00367120">
              <w:t>i semnate de coordonatorii de disciplină.</w:t>
            </w:r>
          </w:p>
          <w:p w14:paraId="7D22038B" w14:textId="77777777" w:rsidR="00075971" w:rsidRPr="00367120" w:rsidRDefault="00075971" w:rsidP="00F97D20">
            <w:pPr>
              <w:pStyle w:val="Default"/>
              <w:rPr>
                <w:b/>
                <w:bCs/>
                <w:i/>
                <w:iCs/>
                <w:color w:val="auto"/>
                <w:lang w:val="ro-RO"/>
              </w:rPr>
            </w:pPr>
            <w:r w:rsidRPr="00367120">
              <w:rPr>
                <w:b/>
                <w:bCs/>
                <w:i/>
                <w:iCs/>
                <w:color w:val="auto"/>
                <w:lang w:val="ro-RO"/>
              </w:rPr>
              <w:t>B. Pentru  forma IFR</w:t>
            </w:r>
          </w:p>
          <w:p w14:paraId="1CEED96B" w14:textId="77777777" w:rsidR="00075971" w:rsidRPr="00367120" w:rsidRDefault="00075971" w:rsidP="00F97D20">
            <w:pPr>
              <w:widowControl w:val="0"/>
              <w:ind w:left="457" w:hanging="457"/>
              <w:jc w:val="both"/>
              <w:rPr>
                <w:i/>
                <w:iCs/>
                <w:sz w:val="21"/>
                <w:szCs w:val="21"/>
                <w:shd w:val="clear" w:color="auto" w:fill="FFE599"/>
              </w:rPr>
            </w:pPr>
            <w:r w:rsidRPr="00367120">
              <w:t>B.1. Fi</w:t>
            </w:r>
            <w:r w:rsidR="00EE1A1A">
              <w:t>ș</w:t>
            </w:r>
            <w:r w:rsidRPr="00367120">
              <w:t>ele disciplinelor din planul de învă</w:t>
            </w:r>
            <w:r w:rsidR="00EE1A1A">
              <w:t>ț</w:t>
            </w:r>
            <w:r w:rsidRPr="00367120">
              <w:t>ământ IFR sunt echivalente cu cele de la învă</w:t>
            </w:r>
            <w:r w:rsidR="00EE1A1A">
              <w:t>ț</w:t>
            </w:r>
            <w:r w:rsidRPr="00367120">
              <w:t>ământul cu frecven</w:t>
            </w:r>
            <w:r w:rsidR="00EE1A1A">
              <w:t>ț</w:t>
            </w:r>
            <w:r w:rsidRPr="00367120">
              <w:t>ă, cuprind rezultatele învă</w:t>
            </w:r>
            <w:r w:rsidR="00EE1A1A">
              <w:t>ț</w:t>
            </w:r>
            <w:r w:rsidRPr="00367120">
              <w:t xml:space="preserve">ării </w:t>
            </w:r>
            <w:r w:rsidR="00EE1A1A">
              <w:t>ș</w:t>
            </w:r>
            <w:r w:rsidRPr="00367120">
              <w:t>i modul de evaluare a acestora, con</w:t>
            </w:r>
            <w:r w:rsidR="00EE1A1A">
              <w:t>ț</w:t>
            </w:r>
            <w:r w:rsidRPr="00367120">
              <w:t>inuturile activită</w:t>
            </w:r>
            <w:r w:rsidR="00EE1A1A">
              <w:t>ț</w:t>
            </w:r>
            <w:r w:rsidRPr="00367120">
              <w:t xml:space="preserve">ilor didactice </w:t>
            </w:r>
            <w:r w:rsidR="00EE1A1A">
              <w:t>ș</w:t>
            </w:r>
            <w:r w:rsidRPr="00367120">
              <w:t>i bibliografia necesară (cu precizarea pagina</w:t>
            </w:r>
            <w:r w:rsidR="00EE1A1A">
              <w:t>ț</w:t>
            </w:r>
            <w:r w:rsidRPr="00367120">
              <w:t>iei de unde se vor utiliza resursele de învă</w:t>
            </w:r>
            <w:r w:rsidR="00EE1A1A">
              <w:t>ț</w:t>
            </w:r>
            <w:r w:rsidRPr="00367120">
              <w:t xml:space="preserve">are). </w:t>
            </w:r>
          </w:p>
          <w:p w14:paraId="1217A355" w14:textId="77777777" w:rsidR="00075971" w:rsidRPr="00367120" w:rsidRDefault="00075971" w:rsidP="00F97D20">
            <w:pPr>
              <w:widowControl w:val="0"/>
              <w:ind w:left="457" w:hanging="457"/>
              <w:jc w:val="both"/>
              <w:rPr>
                <w:i/>
                <w:iCs/>
                <w:sz w:val="21"/>
                <w:szCs w:val="21"/>
                <w:shd w:val="clear" w:color="auto" w:fill="FFE599"/>
              </w:rPr>
            </w:pPr>
            <w:r w:rsidRPr="00367120">
              <w:t>B.2. În fi</w:t>
            </w:r>
            <w:r w:rsidR="00EE1A1A">
              <w:t>ș</w:t>
            </w:r>
            <w:r w:rsidRPr="00367120">
              <w:t>a disciplinei sunt precizate activită</w:t>
            </w:r>
            <w:r w:rsidR="00EE1A1A">
              <w:t>ț</w:t>
            </w:r>
            <w:r w:rsidRPr="00367120">
              <w:t xml:space="preserve">ile specifice IFR (AI, SF, ST, L, LP, P) cu numărul de ore aferent </w:t>
            </w:r>
            <w:r w:rsidR="00EE1A1A">
              <w:t>ș</w:t>
            </w:r>
            <w:r w:rsidRPr="00367120">
              <w:t xml:space="preserve">i formele de evaluare (pe parcurs </w:t>
            </w:r>
            <w:r w:rsidR="00EE1A1A">
              <w:t>ș</w:t>
            </w:r>
            <w:r w:rsidRPr="00367120">
              <w:t xml:space="preserve">i finală) </w:t>
            </w:r>
            <w:r w:rsidR="00EE1A1A">
              <w:t>ș</w:t>
            </w:r>
            <w:r w:rsidRPr="00367120">
              <w:t xml:space="preserve">i ponderea acestora din nota finală. </w:t>
            </w:r>
          </w:p>
          <w:p w14:paraId="2FE1B5F8" w14:textId="77777777" w:rsidR="00075971" w:rsidRPr="00367120" w:rsidRDefault="00075971" w:rsidP="00F97D20">
            <w:pPr>
              <w:widowControl w:val="0"/>
              <w:ind w:left="457" w:hanging="457"/>
              <w:jc w:val="both"/>
              <w:rPr>
                <w:b/>
                <w:bCs/>
                <w:i/>
                <w:iCs/>
              </w:rPr>
            </w:pPr>
            <w:r w:rsidRPr="00367120">
              <w:t>B.3. Fi</w:t>
            </w:r>
            <w:r w:rsidR="00EE1A1A">
              <w:t>ș</w:t>
            </w:r>
            <w:r w:rsidRPr="00367120">
              <w:t>ele disciplinelor sunt înso</w:t>
            </w:r>
            <w:r w:rsidR="00EE1A1A">
              <w:t>ț</w:t>
            </w:r>
            <w:r w:rsidRPr="00367120">
              <w:t>ite de calendarele activită</w:t>
            </w:r>
            <w:r w:rsidR="00EE1A1A">
              <w:t>ț</w:t>
            </w:r>
            <w:r w:rsidRPr="00367120">
              <w:t xml:space="preserve">ilor didactice obligatorii ale disciplinei, </w:t>
            </w:r>
          </w:p>
          <w:p w14:paraId="010EA684" w14:textId="77777777" w:rsidR="00075971" w:rsidRPr="00367120" w:rsidRDefault="00075971" w:rsidP="00F97D20">
            <w:pPr>
              <w:widowControl w:val="0"/>
              <w:ind w:left="457" w:hanging="457"/>
              <w:jc w:val="both"/>
            </w:pPr>
            <w:r w:rsidRPr="00367120">
              <w:t>B.4.</w:t>
            </w:r>
            <w:r w:rsidRPr="00367120">
              <w:rPr>
                <w:b/>
                <w:bCs/>
                <w:i/>
                <w:iCs/>
              </w:rPr>
              <w:t xml:space="preserve"> </w:t>
            </w:r>
            <w:r w:rsidRPr="00367120">
              <w:t>Pentru seminarele programate online asincron, în calendarul disciplinei este men</w:t>
            </w:r>
            <w:r w:rsidR="00EE1A1A">
              <w:t>ț</w:t>
            </w:r>
            <w:r w:rsidRPr="00367120">
              <w:t xml:space="preserve">ionat numărul de ore alocat unor lucrări de verificare </w:t>
            </w:r>
            <w:r w:rsidR="00EE1A1A">
              <w:t>ș</w:t>
            </w:r>
            <w:r w:rsidRPr="00367120">
              <w:t>i termenul de predare al acestora.</w:t>
            </w:r>
          </w:p>
          <w:p w14:paraId="2A16CB01" w14:textId="77777777" w:rsidR="00075971" w:rsidRPr="00367120" w:rsidRDefault="00075971" w:rsidP="00F97D20">
            <w:pPr>
              <w:widowControl w:val="0"/>
              <w:ind w:left="457" w:hanging="457"/>
              <w:jc w:val="both"/>
            </w:pPr>
            <w:r w:rsidRPr="00367120">
              <w:t>B.5. Fi</w:t>
            </w:r>
            <w:r w:rsidR="00EE1A1A">
              <w:t>ș</w:t>
            </w:r>
            <w:r w:rsidRPr="00367120">
              <w:t xml:space="preserve">ele disciplinelor sunt elaborate </w:t>
            </w:r>
            <w:r w:rsidR="00EE1A1A">
              <w:t>ș</w:t>
            </w:r>
            <w:r w:rsidRPr="00367120">
              <w:t>i semnate de coordonatorii de disciplină.</w:t>
            </w:r>
          </w:p>
        </w:tc>
        <w:tc>
          <w:tcPr>
            <w:tcW w:w="2409" w:type="dxa"/>
            <w:tcBorders>
              <w:top w:val="single" w:sz="4" w:space="0" w:color="BDD6EE"/>
              <w:left w:val="single" w:sz="4" w:space="0" w:color="BDD6EE"/>
              <w:bottom w:val="single" w:sz="4" w:space="0" w:color="BDD6EE"/>
              <w:right w:val="single" w:sz="4" w:space="0" w:color="BDD6EE"/>
            </w:tcBorders>
          </w:tcPr>
          <w:p w14:paraId="4776AFEB" w14:textId="77777777" w:rsidR="00075971" w:rsidRPr="00367120" w:rsidRDefault="00075971" w:rsidP="00F97D20">
            <w:pPr>
              <w:shd w:val="clear" w:color="auto" w:fill="FFFFFF"/>
              <w:jc w:val="both"/>
            </w:pPr>
          </w:p>
        </w:tc>
      </w:tr>
      <w:tr w:rsidR="00075971" w:rsidRPr="00367120" w14:paraId="6A5AD245"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AA2EB1E"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0722BC89" w14:textId="77777777" w:rsidR="00075971" w:rsidRPr="00367120" w:rsidRDefault="00075971" w:rsidP="00F97D20">
            <w:pPr>
              <w:jc w:val="both"/>
            </w:pPr>
            <w:r w:rsidRPr="00367120">
              <w:t>Activită</w:t>
            </w:r>
            <w:r w:rsidR="00EE1A1A">
              <w:t>ț</w:t>
            </w:r>
            <w:r w:rsidRPr="00367120">
              <w:t>ile asistate fa</w:t>
            </w:r>
            <w:r w:rsidR="00EE1A1A">
              <w:t>ț</w:t>
            </w:r>
            <w:r w:rsidRPr="00367120">
              <w:t>ă în fa</w:t>
            </w:r>
            <w:r w:rsidR="00EE1A1A">
              <w:t>ț</w:t>
            </w:r>
            <w:r w:rsidRPr="00367120">
              <w:t>ă sunt cuprinse în fi</w:t>
            </w:r>
            <w:r w:rsidR="00EE1A1A">
              <w:t>ș</w:t>
            </w:r>
            <w:r w:rsidRPr="00367120">
              <w:t xml:space="preserve">a disciplinei </w:t>
            </w:r>
            <w:r w:rsidR="00EE1A1A">
              <w:t>ș</w:t>
            </w:r>
            <w:r w:rsidRPr="00367120">
              <w:t>i în calendarul disciplinei, precizând explicit perioadele în care acestea se efectuează, pentru fiecare forma</w:t>
            </w:r>
            <w:r w:rsidR="00EE1A1A">
              <w:t>ț</w:t>
            </w:r>
            <w:r w:rsidRPr="00367120">
              <w:t>ie de studii.</w:t>
            </w:r>
          </w:p>
        </w:tc>
        <w:tc>
          <w:tcPr>
            <w:tcW w:w="2409" w:type="dxa"/>
            <w:tcBorders>
              <w:top w:val="single" w:sz="4" w:space="0" w:color="BDD6EE"/>
              <w:left w:val="single" w:sz="4" w:space="0" w:color="BDD6EE"/>
              <w:bottom w:val="single" w:sz="4" w:space="0" w:color="BDD6EE"/>
              <w:right w:val="single" w:sz="4" w:space="0" w:color="BDD6EE"/>
            </w:tcBorders>
          </w:tcPr>
          <w:p w14:paraId="5AA7970E" w14:textId="77777777" w:rsidR="00075971" w:rsidRPr="00367120" w:rsidRDefault="00075971" w:rsidP="00F97D20">
            <w:pPr>
              <w:jc w:val="both"/>
            </w:pPr>
          </w:p>
        </w:tc>
      </w:tr>
      <w:tr w:rsidR="00075971" w:rsidRPr="00367120" w14:paraId="69E19396"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9418745"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21EF329E" w14:textId="77777777" w:rsidR="00075971" w:rsidRPr="00367120" w:rsidRDefault="00075971" w:rsidP="00F97D20">
            <w:pPr>
              <w:jc w:val="both"/>
            </w:pPr>
            <w:r w:rsidRPr="00367120">
              <w:t>Pentru specializări care implică perfec</w:t>
            </w:r>
            <w:r w:rsidR="00EE1A1A">
              <w:t>ț</w:t>
            </w:r>
            <w:r w:rsidRPr="00367120">
              <w:t xml:space="preserve">ionarea </w:t>
            </w:r>
            <w:r w:rsidR="00EE1A1A">
              <w:t>ș</w:t>
            </w:r>
            <w:r w:rsidRPr="00367120">
              <w:t>i confirmarea practică a pregătirii profesionale, planul de învă</w:t>
            </w:r>
            <w:r w:rsidR="00EE1A1A">
              <w:t>ț</w:t>
            </w:r>
            <w:r w:rsidRPr="00367120">
              <w:t>ământ include stagii de practică în unită</w:t>
            </w:r>
            <w:r w:rsidR="00EE1A1A">
              <w:t>ț</w:t>
            </w:r>
            <w:r w:rsidRPr="00367120">
              <w:t>i de profil.</w:t>
            </w:r>
          </w:p>
        </w:tc>
        <w:tc>
          <w:tcPr>
            <w:tcW w:w="2409" w:type="dxa"/>
            <w:tcBorders>
              <w:top w:val="single" w:sz="4" w:space="0" w:color="BDD6EE"/>
              <w:left w:val="single" w:sz="4" w:space="0" w:color="BDD6EE"/>
              <w:bottom w:val="single" w:sz="4" w:space="0" w:color="BDD6EE"/>
              <w:right w:val="single" w:sz="4" w:space="0" w:color="BDD6EE"/>
            </w:tcBorders>
          </w:tcPr>
          <w:p w14:paraId="707594FD" w14:textId="77777777" w:rsidR="00075971" w:rsidRPr="00367120" w:rsidRDefault="00075971" w:rsidP="00F97D20">
            <w:pPr>
              <w:jc w:val="both"/>
            </w:pPr>
          </w:p>
        </w:tc>
      </w:tr>
      <w:tr w:rsidR="00075971" w:rsidRPr="00367120" w14:paraId="3D15C47E"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DE7CE11" w14:textId="77777777" w:rsidR="00075971" w:rsidRPr="00367120" w:rsidRDefault="00075971" w:rsidP="00F97D20">
            <w:pPr>
              <w:pStyle w:val="Heading9"/>
              <w:numPr>
                <w:ilvl w:val="0"/>
                <w:numId w:val="60"/>
              </w:numPr>
              <w:jc w:val="both"/>
              <w:rPr>
                <w:rFonts w:ascii="Times New Roman" w:hAnsi="Times New Roman" w:cs="Times New Roman"/>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10D91D39" w14:textId="77777777" w:rsidR="00075971" w:rsidRPr="00367120" w:rsidRDefault="00075971" w:rsidP="00F97D20">
            <w:pPr>
              <w:pStyle w:val="Heading9"/>
              <w:jc w:val="both"/>
              <w:rPr>
                <w:rFonts w:ascii="Times New Roman" w:hAnsi="Times New Roman" w:cs="Times New Roman"/>
              </w:rPr>
            </w:pPr>
            <w:r w:rsidRPr="00367120">
              <w:rPr>
                <w:rFonts w:ascii="Times New Roman" w:hAnsi="Times New Roman" w:cs="Times New Roman"/>
              </w:rPr>
              <w:t>Realizarea programului de studii universitare se face la nivel de universitate prin cooperare inter-facultă</w:t>
            </w:r>
            <w:r w:rsidR="00EE1A1A">
              <w:rPr>
                <w:rFonts w:ascii="Times New Roman" w:hAnsi="Times New Roman" w:cs="Times New Roman"/>
              </w:rPr>
              <w:t>ț</w:t>
            </w:r>
            <w:r w:rsidRPr="00367120">
              <w:rPr>
                <w:rFonts w:ascii="Times New Roman" w:hAnsi="Times New Roman" w:cs="Times New Roman"/>
              </w:rPr>
              <w:t xml:space="preserve">i </w:t>
            </w:r>
            <w:r w:rsidR="00EE1A1A">
              <w:rPr>
                <w:rFonts w:ascii="Times New Roman" w:hAnsi="Times New Roman" w:cs="Times New Roman"/>
              </w:rPr>
              <w:t>ș</w:t>
            </w:r>
            <w:r w:rsidRPr="00367120">
              <w:rPr>
                <w:rFonts w:ascii="Times New Roman" w:hAnsi="Times New Roman" w:cs="Times New Roman"/>
              </w:rPr>
              <w:t>i prin facilitarea mobilită</w:t>
            </w:r>
            <w:r w:rsidR="00EE1A1A">
              <w:rPr>
                <w:rFonts w:ascii="Times New Roman" w:hAnsi="Times New Roman" w:cs="Times New Roman"/>
              </w:rPr>
              <w:t>ț</w:t>
            </w:r>
            <w:r w:rsidRPr="00367120">
              <w:rPr>
                <w:rFonts w:ascii="Times New Roman" w:hAnsi="Times New Roman" w:cs="Times New Roman"/>
              </w:rPr>
              <w:t>ii studen</w:t>
            </w:r>
            <w:r w:rsidR="00EE1A1A">
              <w:rPr>
                <w:rFonts w:ascii="Times New Roman" w:hAnsi="Times New Roman" w:cs="Times New Roman"/>
              </w:rPr>
              <w:t>ț</w:t>
            </w:r>
            <w:r w:rsidRPr="00367120">
              <w:rPr>
                <w:rFonts w:ascii="Times New Roman" w:hAnsi="Times New Roman" w:cs="Times New Roman"/>
              </w:rPr>
              <w:t>ilor în interiorul universită</w:t>
            </w:r>
            <w:r w:rsidR="00EE1A1A">
              <w:rPr>
                <w:rFonts w:ascii="Times New Roman" w:hAnsi="Times New Roman" w:cs="Times New Roman"/>
              </w:rPr>
              <w:t>ț</w:t>
            </w:r>
            <w:r w:rsidRPr="00367120">
              <w:rPr>
                <w:rFonts w:ascii="Times New Roman" w:hAnsi="Times New Roman" w:cs="Times New Roman"/>
              </w:rPr>
              <w:t xml:space="preserve">ii cu ajutorul acumulării </w:t>
            </w:r>
            <w:r w:rsidR="00EE1A1A">
              <w:rPr>
                <w:rFonts w:ascii="Times New Roman" w:hAnsi="Times New Roman" w:cs="Times New Roman"/>
              </w:rPr>
              <w:t>ș</w:t>
            </w:r>
            <w:r w:rsidRPr="00367120">
              <w:rPr>
                <w:rFonts w:ascii="Times New Roman" w:hAnsi="Times New Roman" w:cs="Times New Roman"/>
              </w:rPr>
              <w:t xml:space="preserve">i transferului de credite de studii. </w:t>
            </w:r>
          </w:p>
          <w:p w14:paraId="7442CC46" w14:textId="77777777" w:rsidR="00075971" w:rsidRPr="00367120" w:rsidRDefault="00075971" w:rsidP="00F97D20">
            <w:pPr>
              <w:rPr>
                <w:lang w:eastAsia="en-US"/>
              </w:rPr>
            </w:pPr>
          </w:p>
        </w:tc>
        <w:tc>
          <w:tcPr>
            <w:tcW w:w="2409" w:type="dxa"/>
            <w:tcBorders>
              <w:top w:val="single" w:sz="4" w:space="0" w:color="BDD6EE"/>
              <w:left w:val="single" w:sz="4" w:space="0" w:color="BDD6EE"/>
              <w:bottom w:val="single" w:sz="4" w:space="0" w:color="BDD6EE"/>
              <w:right w:val="single" w:sz="4" w:space="0" w:color="BDD6EE"/>
            </w:tcBorders>
          </w:tcPr>
          <w:p w14:paraId="41A39EF4" w14:textId="77777777" w:rsidR="00075971" w:rsidRPr="00367120" w:rsidRDefault="00075971" w:rsidP="00F97D20">
            <w:pPr>
              <w:jc w:val="both"/>
            </w:pPr>
          </w:p>
        </w:tc>
      </w:tr>
      <w:tr w:rsidR="00075971" w:rsidRPr="00367120" w14:paraId="6DA2DDF1"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071FE50D" w14:textId="77777777" w:rsidR="00075971" w:rsidRPr="00367120" w:rsidRDefault="00075971" w:rsidP="00F97D20">
            <w:pPr>
              <w:jc w:val="center"/>
            </w:pPr>
            <w:r w:rsidRPr="00367120">
              <w:rPr>
                <w:b/>
                <w:bCs/>
              </w:rPr>
              <w:t>B.1.3. Diferen</w:t>
            </w:r>
            <w:r w:rsidR="00EE1A1A">
              <w:rPr>
                <w:b/>
                <w:bCs/>
              </w:rPr>
              <w:t>ț</w:t>
            </w:r>
            <w:r w:rsidRPr="00367120">
              <w:rPr>
                <w:b/>
                <w:bCs/>
              </w:rPr>
              <w:t>iere în realizarea programului de studii universitare</w:t>
            </w:r>
          </w:p>
        </w:tc>
      </w:tr>
      <w:tr w:rsidR="00075971" w:rsidRPr="00367120" w14:paraId="765E6513"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1C294590" w14:textId="77777777" w:rsidR="00075971" w:rsidRPr="00367120" w:rsidRDefault="00075971" w:rsidP="00F97D20">
            <w:pPr>
              <w:jc w:val="center"/>
            </w:pPr>
            <w:r w:rsidRPr="00367120">
              <w:rPr>
                <w:b/>
                <w:bCs/>
              </w:rPr>
              <w:t>B.1.3.1. Resurse de învă</w:t>
            </w:r>
            <w:r w:rsidR="00EE1A1A">
              <w:rPr>
                <w:b/>
                <w:bCs/>
              </w:rPr>
              <w:t>ț</w:t>
            </w:r>
            <w:r w:rsidRPr="00367120">
              <w:rPr>
                <w:b/>
                <w:bCs/>
              </w:rPr>
              <w:t>ământ</w:t>
            </w:r>
          </w:p>
        </w:tc>
      </w:tr>
      <w:tr w:rsidR="00075971" w:rsidRPr="00367120" w14:paraId="474FFD13"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E5879D9"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43473BB2" w14:textId="77777777" w:rsidR="00075971" w:rsidRPr="00367120" w:rsidRDefault="00075971" w:rsidP="00F97D20">
            <w:pPr>
              <w:jc w:val="both"/>
            </w:pPr>
            <w:r w:rsidRPr="00367120">
              <w:t>Pentru autorizarea de func</w:t>
            </w:r>
            <w:r w:rsidR="00EE1A1A">
              <w:t>ț</w:t>
            </w:r>
            <w:r w:rsidRPr="00367120">
              <w:t>ionare provizorie există toate resursele de învă</w:t>
            </w:r>
            <w:r w:rsidR="00EE1A1A">
              <w:t>ț</w:t>
            </w:r>
            <w:r w:rsidRPr="00367120">
              <w:t>ământ, realizate în tehnologia ID, cel pu</w:t>
            </w:r>
            <w:r w:rsidR="00EE1A1A">
              <w:t>ț</w:t>
            </w:r>
            <w:r w:rsidRPr="00367120">
              <w:t xml:space="preserve">in pentru anul I de studii. </w:t>
            </w:r>
          </w:p>
          <w:p w14:paraId="1EC9E88B" w14:textId="77777777" w:rsidR="00075971" w:rsidRPr="00367120" w:rsidRDefault="00075971" w:rsidP="00F97D20">
            <w:pPr>
              <w:jc w:val="both"/>
            </w:pPr>
            <w:r w:rsidRPr="00367120">
              <w:t>Pentru acreditare/evaluare periodică există toate resursele de învă</w:t>
            </w:r>
            <w:r w:rsidR="00EE1A1A">
              <w:t>ț</w:t>
            </w:r>
            <w:r w:rsidRPr="00367120">
              <w:t>ământ, realizate în tehnologia ID, pentru toate disciplinele din planul de învă</w:t>
            </w:r>
            <w:r w:rsidR="00EE1A1A">
              <w:t>ț</w:t>
            </w:r>
            <w:r w:rsidRPr="00367120">
              <w:t>ământ.</w:t>
            </w:r>
          </w:p>
        </w:tc>
        <w:tc>
          <w:tcPr>
            <w:tcW w:w="2409" w:type="dxa"/>
            <w:tcBorders>
              <w:top w:val="single" w:sz="4" w:space="0" w:color="BDD6EE"/>
              <w:left w:val="single" w:sz="4" w:space="0" w:color="BDD6EE"/>
              <w:bottom w:val="single" w:sz="4" w:space="0" w:color="BDD6EE"/>
              <w:right w:val="single" w:sz="4" w:space="0" w:color="BDD6EE"/>
            </w:tcBorders>
          </w:tcPr>
          <w:p w14:paraId="42EADDE9" w14:textId="77777777" w:rsidR="00075971" w:rsidRPr="00367120" w:rsidRDefault="00075971" w:rsidP="00F97D20">
            <w:pPr>
              <w:jc w:val="both"/>
            </w:pPr>
          </w:p>
        </w:tc>
      </w:tr>
      <w:tr w:rsidR="00075971" w:rsidRPr="00367120" w14:paraId="5EF5A9D3"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2AC9C0A"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2EB192E" w14:textId="77777777" w:rsidR="00075971" w:rsidRPr="00367120" w:rsidRDefault="00075971" w:rsidP="00F97D20">
            <w:pPr>
              <w:jc w:val="both"/>
            </w:pPr>
            <w:r w:rsidRPr="00367120">
              <w:t xml:space="preserve">Materialele de studiu aferente programelor de studii universitare ID/IFR sunt adaptate autoinstruirii </w:t>
            </w:r>
            <w:r w:rsidR="00EE1A1A">
              <w:t>ș</w:t>
            </w:r>
            <w:r w:rsidRPr="00367120">
              <w:t>i sunt realizate integral în tehnologie ID. Acestea au în vedere diversitatea de con</w:t>
            </w:r>
            <w:r w:rsidR="00EE1A1A">
              <w:t>ț</w:t>
            </w:r>
            <w:r w:rsidRPr="00367120">
              <w:t>inut a disciplinelor din planul de învă</w:t>
            </w:r>
            <w:r w:rsidR="00EE1A1A">
              <w:t>ț</w:t>
            </w:r>
            <w:r w:rsidRPr="00367120">
              <w:t>ământ.</w:t>
            </w:r>
          </w:p>
          <w:p w14:paraId="6031C29D" w14:textId="77777777" w:rsidR="00075971" w:rsidRPr="00367120" w:rsidRDefault="00075971" w:rsidP="00F97D20">
            <w:pPr>
              <w:numPr>
                <w:ilvl w:val="0"/>
                <w:numId w:val="64"/>
              </w:numPr>
              <w:tabs>
                <w:tab w:val="left" w:pos="240"/>
              </w:tabs>
              <w:jc w:val="both"/>
            </w:pPr>
            <w:r w:rsidRPr="00367120">
              <w:lastRenderedPageBreak/>
              <w:t>Sunt proiectate corespunzător obiectivelor declarate în fi</w:t>
            </w:r>
            <w:r w:rsidR="00EE1A1A">
              <w:t>ș</w:t>
            </w:r>
            <w:r w:rsidRPr="00367120">
              <w:t>ele de disciplină.</w:t>
            </w:r>
          </w:p>
          <w:p w14:paraId="7003F71F" w14:textId="77777777" w:rsidR="00075971" w:rsidRPr="00367120" w:rsidRDefault="00075971" w:rsidP="00F97D20">
            <w:pPr>
              <w:numPr>
                <w:ilvl w:val="0"/>
                <w:numId w:val="64"/>
              </w:numPr>
              <w:tabs>
                <w:tab w:val="left" w:pos="240"/>
              </w:tabs>
              <w:jc w:val="both"/>
            </w:pPr>
            <w:r w:rsidRPr="00367120">
              <w:t>Resursele de învă</w:t>
            </w:r>
            <w:r w:rsidR="00EE1A1A">
              <w:t>ț</w:t>
            </w:r>
            <w:r w:rsidRPr="00367120">
              <w:t xml:space="preserve">ământ sunt realizate corespunzător scopului pentru care au fost dezvoltate </w:t>
            </w:r>
            <w:r w:rsidR="00EE1A1A">
              <w:t>ș</w:t>
            </w:r>
            <w:r w:rsidRPr="00367120">
              <w:t>i prezentate într-o formă atractivă. Materialele didactice sunt realizate într-o manieră unitară pentru întregul program de studii universitare ID sau IFR.</w:t>
            </w:r>
          </w:p>
          <w:p w14:paraId="632C444A" w14:textId="77777777" w:rsidR="00075971" w:rsidRPr="00367120" w:rsidRDefault="00075971" w:rsidP="00F97D20">
            <w:pPr>
              <w:numPr>
                <w:ilvl w:val="0"/>
                <w:numId w:val="64"/>
              </w:numPr>
              <w:tabs>
                <w:tab w:val="left" w:pos="240"/>
              </w:tabs>
              <w:jc w:val="both"/>
            </w:pPr>
            <w:r w:rsidRPr="00367120">
              <w:t xml:space="preserve">Materialele didactice sunt proiectate </w:t>
            </w:r>
            <w:r w:rsidR="00EE1A1A">
              <w:t>ș</w:t>
            </w:r>
            <w:r w:rsidRPr="00367120">
              <w:t>i realizate pe principii pedagogice specifice ID, cu prezentarea informa</w:t>
            </w:r>
            <w:r w:rsidR="00EE1A1A">
              <w:t>ț</w:t>
            </w:r>
            <w:r w:rsidRPr="00367120">
              <w:t xml:space="preserve">iilor într-o formă accesibilă, interactivă </w:t>
            </w:r>
            <w:r w:rsidR="00EE1A1A">
              <w:t>ș</w:t>
            </w:r>
            <w:r w:rsidRPr="00367120">
              <w:t>i cu o distribu</w:t>
            </w:r>
            <w:r w:rsidR="00EE1A1A">
              <w:t>ț</w:t>
            </w:r>
            <w:r w:rsidRPr="00367120">
              <w:t xml:space="preserve">ie echilibrată de grafică </w:t>
            </w:r>
            <w:r w:rsidR="00EE1A1A">
              <w:t>ș</w:t>
            </w:r>
            <w:r w:rsidRPr="00367120">
              <w:t>i text.</w:t>
            </w:r>
          </w:p>
          <w:p w14:paraId="3444B79B" w14:textId="77777777" w:rsidR="00075971" w:rsidRPr="00367120" w:rsidRDefault="00075971" w:rsidP="00F97D20">
            <w:pPr>
              <w:numPr>
                <w:ilvl w:val="0"/>
                <w:numId w:val="64"/>
              </w:numPr>
              <w:tabs>
                <w:tab w:val="left" w:pos="240"/>
              </w:tabs>
              <w:jc w:val="both"/>
            </w:pPr>
            <w:r w:rsidRPr="00367120">
              <w:t xml:space="preserve">Materialele de studiu în tehnologie ID nu se rezumă în mod limitativ doar la simple documente narative în format tipărit sau digital, ci includ un nivel de interactivitate care să permită autoinstruirea </w:t>
            </w:r>
            <w:r w:rsidR="00EE1A1A">
              <w:t>ș</w:t>
            </w:r>
            <w:r w:rsidRPr="00367120">
              <w:t>i autoevaluarea studen</w:t>
            </w:r>
            <w:r w:rsidR="00EE1A1A">
              <w:t>ț</w:t>
            </w:r>
            <w:r w:rsidRPr="00367120">
              <w:t>ilor.</w:t>
            </w:r>
          </w:p>
          <w:p w14:paraId="4B447E4A" w14:textId="77777777" w:rsidR="00075971" w:rsidRPr="00367120" w:rsidRDefault="00075971" w:rsidP="00F97D20">
            <w:pPr>
              <w:numPr>
                <w:ilvl w:val="0"/>
                <w:numId w:val="64"/>
              </w:numPr>
              <w:tabs>
                <w:tab w:val="left" w:pos="240"/>
              </w:tabs>
              <w:jc w:val="both"/>
            </w:pPr>
            <w:r w:rsidRPr="00367120">
              <w:t>Resursele de învă</w:t>
            </w:r>
            <w:r w:rsidR="00EE1A1A">
              <w:t>ț</w:t>
            </w:r>
            <w:r w:rsidRPr="00367120">
              <w:t>ământ sunt structurate ca o succesiune de sarcini de învă</w:t>
            </w:r>
            <w:r w:rsidR="00EE1A1A">
              <w:t>ț</w:t>
            </w:r>
            <w:r w:rsidRPr="00367120">
              <w:t xml:space="preserve">are, care facilitează autoinstruirea </w:t>
            </w:r>
            <w:r w:rsidR="00EE1A1A">
              <w:t>ș</w:t>
            </w:r>
            <w:r w:rsidRPr="00367120">
              <w:t>i dezvoltarea unor deprinderi de învă</w:t>
            </w:r>
            <w:r w:rsidR="00EE1A1A">
              <w:t>ț</w:t>
            </w:r>
            <w:r w:rsidRPr="00367120">
              <w:t>are specifice ID/IFR.</w:t>
            </w:r>
          </w:p>
          <w:p w14:paraId="1DADB394" w14:textId="77777777" w:rsidR="00075971" w:rsidRPr="00367120" w:rsidRDefault="00075971" w:rsidP="00F97D20">
            <w:pPr>
              <w:numPr>
                <w:ilvl w:val="0"/>
                <w:numId w:val="64"/>
              </w:numPr>
              <w:tabs>
                <w:tab w:val="left" w:pos="240"/>
              </w:tabs>
              <w:jc w:val="both"/>
            </w:pPr>
            <w:r w:rsidRPr="00367120">
              <w:t>Con</w:t>
            </w:r>
            <w:r w:rsidR="00EE1A1A">
              <w:t>ț</w:t>
            </w:r>
            <w:r w:rsidRPr="00367120">
              <w:t>in o introducere în care sunt prezentate: rezultatele învă</w:t>
            </w:r>
            <w:r w:rsidR="00EE1A1A">
              <w:t>ț</w:t>
            </w:r>
            <w:r w:rsidRPr="00367120">
              <w:t xml:space="preserve">ării; obiectivele specifice; structura cursului </w:t>
            </w:r>
            <w:r w:rsidR="00EE1A1A">
              <w:t>ș</w:t>
            </w:r>
            <w:r w:rsidRPr="00367120">
              <w:t>i informa</w:t>
            </w:r>
            <w:r w:rsidR="00EE1A1A">
              <w:t>ț</w:t>
            </w:r>
            <w:r w:rsidRPr="00367120">
              <w:t xml:space="preserve">ii privind evaluarea; elemente aplicative pentru clarificarea </w:t>
            </w:r>
            <w:r w:rsidR="00EE1A1A">
              <w:t>ș</w:t>
            </w:r>
            <w:r w:rsidRPr="00367120">
              <w:t>i consolidarea cuno</w:t>
            </w:r>
            <w:r w:rsidR="00EE1A1A">
              <w:t>ș</w:t>
            </w:r>
            <w:r w:rsidRPr="00367120">
              <w:t>tin</w:t>
            </w:r>
            <w:r w:rsidR="00EE1A1A">
              <w:t>ț</w:t>
            </w:r>
            <w:r w:rsidRPr="00367120">
              <w:t>elor, instruc</w:t>
            </w:r>
            <w:r w:rsidR="00EE1A1A">
              <w:t>ț</w:t>
            </w:r>
            <w:r w:rsidRPr="00367120">
              <w:t>iuni clare pentru a ghida studentul în procesul de parcurgere a resurselor de învă</w:t>
            </w:r>
            <w:r w:rsidR="00EE1A1A">
              <w:t>ț</w:t>
            </w:r>
            <w:r w:rsidRPr="00367120">
              <w:t xml:space="preserve">ământ,  bibliografice </w:t>
            </w:r>
            <w:r w:rsidR="00EE1A1A">
              <w:t>ș</w:t>
            </w:r>
            <w:r w:rsidRPr="00367120">
              <w:t>i teme de control.</w:t>
            </w:r>
          </w:p>
          <w:p w14:paraId="2BCEEE50" w14:textId="77777777" w:rsidR="00075971" w:rsidRPr="00367120" w:rsidRDefault="00075971" w:rsidP="00F97D20">
            <w:pPr>
              <w:numPr>
                <w:ilvl w:val="0"/>
                <w:numId w:val="64"/>
              </w:numPr>
              <w:tabs>
                <w:tab w:val="left" w:pos="240"/>
              </w:tabs>
              <w:jc w:val="both"/>
            </w:pPr>
            <w:r w:rsidRPr="00367120">
              <w:t>Con</w:t>
            </w:r>
            <w:r w:rsidR="00EE1A1A">
              <w:t>ț</w:t>
            </w:r>
            <w:r w:rsidRPr="00367120">
              <w:t>inutul materialului didactic este divizat în unită</w:t>
            </w:r>
            <w:r w:rsidR="00EE1A1A">
              <w:t>ț</w:t>
            </w:r>
            <w:r w:rsidRPr="00367120">
              <w:t>i de învă</w:t>
            </w:r>
            <w:r w:rsidR="00EE1A1A">
              <w:t>ț</w:t>
            </w:r>
            <w:r w:rsidRPr="00367120">
              <w:t>are, care facilitează învă</w:t>
            </w:r>
            <w:r w:rsidR="00EE1A1A">
              <w:t>ț</w:t>
            </w:r>
            <w:r w:rsidRPr="00367120">
              <w:t xml:space="preserve">area graduală </w:t>
            </w:r>
            <w:r w:rsidR="00EE1A1A">
              <w:t>ș</w:t>
            </w:r>
            <w:r w:rsidRPr="00367120">
              <w:t xml:space="preserve">i structurată </w:t>
            </w:r>
            <w:r w:rsidR="00EE1A1A">
              <w:t>ș</w:t>
            </w:r>
            <w:r w:rsidRPr="00367120">
              <w:t>i nu mobilizează aten</w:t>
            </w:r>
            <w:r w:rsidR="00EE1A1A">
              <w:t>ț</w:t>
            </w:r>
            <w:r w:rsidRPr="00367120">
              <w:t>ia continuă a studen</w:t>
            </w:r>
            <w:r w:rsidR="00EE1A1A">
              <w:t>ț</w:t>
            </w:r>
            <w:r w:rsidRPr="00367120">
              <w:t>ilor mai mult de două-trei ore.</w:t>
            </w:r>
          </w:p>
          <w:p w14:paraId="3C9939B8" w14:textId="77777777" w:rsidR="00075971" w:rsidRPr="00367120" w:rsidRDefault="00075971" w:rsidP="00F97D20">
            <w:pPr>
              <w:numPr>
                <w:ilvl w:val="0"/>
                <w:numId w:val="64"/>
              </w:numPr>
              <w:tabs>
                <w:tab w:val="left" w:pos="240"/>
              </w:tabs>
              <w:jc w:val="both"/>
            </w:pPr>
            <w:r w:rsidRPr="00367120">
              <w:t>Precizează timpul mediu necesar pentru parcurgerea fiecărei unită</w:t>
            </w:r>
            <w:r w:rsidR="00EE1A1A">
              <w:t>ț</w:t>
            </w:r>
            <w:r w:rsidRPr="00367120">
              <w:t>i de învă</w:t>
            </w:r>
            <w:r w:rsidR="00EE1A1A">
              <w:t>ț</w:t>
            </w:r>
            <w:r w:rsidRPr="00367120">
              <w:t>are.</w:t>
            </w:r>
          </w:p>
          <w:p w14:paraId="5D482CB2" w14:textId="77777777" w:rsidR="00075971" w:rsidRPr="00367120" w:rsidRDefault="00075971" w:rsidP="00F97D20">
            <w:pPr>
              <w:numPr>
                <w:ilvl w:val="0"/>
                <w:numId w:val="64"/>
              </w:numPr>
              <w:tabs>
                <w:tab w:val="left" w:pos="240"/>
              </w:tabs>
              <w:jc w:val="both"/>
            </w:pPr>
            <w:r w:rsidRPr="00367120">
              <w:t>Utilizează o gamă largă de procedee care facilitează re</w:t>
            </w:r>
            <w:r w:rsidR="00EE1A1A">
              <w:t>ț</w:t>
            </w:r>
            <w:r w:rsidRPr="00367120">
              <w:t>inerea aspectelor esen</w:t>
            </w:r>
            <w:r w:rsidR="00EE1A1A">
              <w:t>ț</w:t>
            </w:r>
            <w:r w:rsidRPr="00367120">
              <w:t>iale, precum: rezumate, concluzii, exemple ilustrative etc.</w:t>
            </w:r>
          </w:p>
          <w:p w14:paraId="34E7953C" w14:textId="77777777" w:rsidR="00075971" w:rsidRPr="00367120" w:rsidRDefault="00075971" w:rsidP="00F97D20">
            <w:pPr>
              <w:numPr>
                <w:ilvl w:val="0"/>
                <w:numId w:val="64"/>
              </w:numPr>
              <w:tabs>
                <w:tab w:val="left" w:pos="240"/>
              </w:tabs>
              <w:jc w:val="both"/>
            </w:pPr>
            <w:r w:rsidRPr="00367120">
              <w:t xml:space="preserve">Includ cu regularitate teste de autoevaluare, inclusiv răspunsuri, comentarii </w:t>
            </w:r>
            <w:r w:rsidR="00EE1A1A">
              <w:t>ș</w:t>
            </w:r>
            <w:r w:rsidRPr="00367120">
              <w:t>i trimiteri la con</w:t>
            </w:r>
            <w:r w:rsidR="00EE1A1A">
              <w:t>ț</w:t>
            </w:r>
            <w:r w:rsidRPr="00367120">
              <w:t>inutul cursului.</w:t>
            </w:r>
          </w:p>
        </w:tc>
        <w:tc>
          <w:tcPr>
            <w:tcW w:w="2409" w:type="dxa"/>
            <w:tcBorders>
              <w:top w:val="single" w:sz="4" w:space="0" w:color="BDD6EE"/>
              <w:left w:val="single" w:sz="4" w:space="0" w:color="BDD6EE"/>
              <w:bottom w:val="single" w:sz="4" w:space="0" w:color="BDD6EE"/>
              <w:right w:val="single" w:sz="4" w:space="0" w:color="BDD6EE"/>
            </w:tcBorders>
          </w:tcPr>
          <w:p w14:paraId="33550034" w14:textId="77777777" w:rsidR="00075971" w:rsidRPr="00367120" w:rsidRDefault="00075971" w:rsidP="00F97D20">
            <w:pPr>
              <w:jc w:val="both"/>
            </w:pPr>
          </w:p>
        </w:tc>
      </w:tr>
      <w:tr w:rsidR="00075971" w:rsidRPr="00367120" w14:paraId="32965485"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180E2D0"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88A1344" w14:textId="77777777" w:rsidR="00075971" w:rsidRPr="00367120" w:rsidRDefault="00075971" w:rsidP="00F97D20">
            <w:pPr>
              <w:jc w:val="both"/>
              <w:rPr>
                <w:shd w:val="clear" w:color="auto" w:fill="FCE5CD"/>
              </w:rPr>
            </w:pPr>
            <w:r w:rsidRPr="00367120">
              <w:t xml:space="preserve">Materialele de studiu destinate unei discipline (denumit </w:t>
            </w:r>
            <w:r w:rsidRPr="00367120">
              <w:rPr>
                <w:i/>
                <w:iCs/>
              </w:rPr>
              <w:t>Suportul de curs pentru autoinstruire</w:t>
            </w:r>
            <w:r w:rsidRPr="00367120">
              <w:t>) includ:</w:t>
            </w:r>
          </w:p>
          <w:p w14:paraId="0411D90B" w14:textId="77777777" w:rsidR="00075971" w:rsidRPr="00367120" w:rsidRDefault="00075971" w:rsidP="00F97D20">
            <w:pPr>
              <w:pStyle w:val="ListParagraph"/>
              <w:widowControl w:val="0"/>
              <w:numPr>
                <w:ilvl w:val="0"/>
                <w:numId w:val="63"/>
              </w:numPr>
              <w:autoSpaceDE w:val="0"/>
              <w:autoSpaceDN w:val="0"/>
              <w:adjustRightInd w:val="0"/>
              <w:contextualSpacing w:val="0"/>
              <w:jc w:val="both"/>
              <w:rPr>
                <w:shd w:val="clear" w:color="auto" w:fill="FCE5CD"/>
              </w:rPr>
            </w:pPr>
            <w:r w:rsidRPr="00367120">
              <w:t xml:space="preserve">site-uri/pagini web/platforme dedicate, integrate </w:t>
            </w:r>
            <w:r w:rsidR="00EE1A1A">
              <w:t>ș</w:t>
            </w:r>
            <w:r w:rsidRPr="00367120">
              <w:t>i administrate în cadrul infrastructurii institu</w:t>
            </w:r>
            <w:r w:rsidR="00EE1A1A">
              <w:t>ț</w:t>
            </w:r>
            <w:r w:rsidRPr="00367120">
              <w:t>iei de învă</w:t>
            </w:r>
            <w:r w:rsidR="00EE1A1A">
              <w:t>ț</w:t>
            </w:r>
            <w:r w:rsidRPr="00367120">
              <w:t>ământ;</w:t>
            </w:r>
            <w:r w:rsidRPr="00367120">
              <w:rPr>
                <w:shd w:val="clear" w:color="auto" w:fill="FCE5CD"/>
              </w:rPr>
              <w:t xml:space="preserve"> </w:t>
            </w:r>
          </w:p>
          <w:p w14:paraId="3BC03D75" w14:textId="77777777" w:rsidR="00075971" w:rsidRPr="00367120" w:rsidRDefault="00075971" w:rsidP="00F97D20">
            <w:pPr>
              <w:pStyle w:val="ListParagraph"/>
              <w:widowControl w:val="0"/>
              <w:numPr>
                <w:ilvl w:val="0"/>
                <w:numId w:val="63"/>
              </w:numPr>
              <w:autoSpaceDE w:val="0"/>
              <w:autoSpaceDN w:val="0"/>
              <w:adjustRightInd w:val="0"/>
              <w:contextualSpacing w:val="0"/>
              <w:jc w:val="both"/>
              <w:rPr>
                <w:shd w:val="clear" w:color="auto" w:fill="FCE5CD"/>
              </w:rPr>
            </w:pPr>
            <w:r w:rsidRPr="00367120">
              <w:t>cursuri pentru autoinstruire/seminare/lucrări practice/laboratoare înregistrate urmare a activită</w:t>
            </w:r>
            <w:r w:rsidR="00EE1A1A">
              <w:t>ț</w:t>
            </w:r>
            <w:r w:rsidRPr="00367120">
              <w:t>ilor online;</w:t>
            </w:r>
          </w:p>
          <w:p w14:paraId="59028FC3" w14:textId="77777777" w:rsidR="00075971" w:rsidRPr="00367120" w:rsidRDefault="00075971" w:rsidP="00F97D20">
            <w:pPr>
              <w:pStyle w:val="ListParagraph"/>
              <w:widowControl w:val="0"/>
              <w:numPr>
                <w:ilvl w:val="0"/>
                <w:numId w:val="63"/>
              </w:numPr>
              <w:autoSpaceDE w:val="0"/>
              <w:autoSpaceDN w:val="0"/>
              <w:adjustRightInd w:val="0"/>
              <w:contextualSpacing w:val="0"/>
              <w:jc w:val="both"/>
              <w:rPr>
                <w:shd w:val="clear" w:color="auto" w:fill="FCE5CD"/>
              </w:rPr>
            </w:pPr>
            <w:r w:rsidRPr="00367120">
              <w:t xml:space="preserve">instrumente informatice/electronice destinate autoevaluării </w:t>
            </w:r>
            <w:r w:rsidR="00EE1A1A">
              <w:t>ș</w:t>
            </w:r>
            <w:r w:rsidRPr="00367120">
              <w:t>i îmbunătă</w:t>
            </w:r>
            <w:r w:rsidR="00EE1A1A">
              <w:t>ț</w:t>
            </w:r>
            <w:r w:rsidRPr="00367120">
              <w:t>irii progresive a performan</w:t>
            </w:r>
            <w:r w:rsidR="00EE1A1A">
              <w:t>ț</w:t>
            </w:r>
            <w:r w:rsidRPr="00367120">
              <w:t>elor/ competen</w:t>
            </w:r>
            <w:r w:rsidR="00EE1A1A">
              <w:t>ț</w:t>
            </w:r>
            <w:r w:rsidRPr="00367120">
              <w:t>elor studen</w:t>
            </w:r>
            <w:r w:rsidR="00EE1A1A">
              <w:t>ț</w:t>
            </w:r>
            <w:r w:rsidRPr="00367120">
              <w:t>ilor.</w:t>
            </w:r>
            <w:r w:rsidRPr="00367120">
              <w:rPr>
                <w:shd w:val="clear" w:color="auto" w:fill="FCE5CD"/>
              </w:rPr>
              <w:t xml:space="preserve">   </w:t>
            </w:r>
          </w:p>
        </w:tc>
        <w:tc>
          <w:tcPr>
            <w:tcW w:w="2409" w:type="dxa"/>
            <w:tcBorders>
              <w:top w:val="single" w:sz="4" w:space="0" w:color="BDD6EE"/>
              <w:left w:val="single" w:sz="4" w:space="0" w:color="BDD6EE"/>
              <w:bottom w:val="single" w:sz="4" w:space="0" w:color="BDD6EE"/>
              <w:right w:val="single" w:sz="4" w:space="0" w:color="BDD6EE"/>
            </w:tcBorders>
          </w:tcPr>
          <w:p w14:paraId="52521902" w14:textId="77777777" w:rsidR="00075971" w:rsidRPr="00367120" w:rsidRDefault="00075971" w:rsidP="00F97D20">
            <w:pPr>
              <w:jc w:val="both"/>
            </w:pPr>
            <w:r w:rsidRPr="00367120">
              <w:t xml:space="preserve"> </w:t>
            </w:r>
          </w:p>
        </w:tc>
      </w:tr>
      <w:tr w:rsidR="00075971" w:rsidRPr="00367120" w14:paraId="50CA6CF4"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4C353048"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2F8A1C50" w14:textId="77777777" w:rsidR="00075971" w:rsidRPr="00367120" w:rsidRDefault="00075971" w:rsidP="00F97D20">
            <w:pPr>
              <w:jc w:val="both"/>
            </w:pPr>
            <w:r w:rsidRPr="00367120">
              <w:t>Realizarea materialelor de studiu ID/IFR respectă normele privind dreptul de autor, iar institu</w:t>
            </w:r>
            <w:r w:rsidR="00EE1A1A">
              <w:t>ț</w:t>
            </w:r>
            <w:r w:rsidRPr="00367120">
              <w:t>ia de învă</w:t>
            </w:r>
            <w:r w:rsidR="00EE1A1A">
              <w:t>ț</w:t>
            </w:r>
            <w:r w:rsidRPr="00367120">
              <w:t>ământ superior asigură protejarea acestuia.</w:t>
            </w:r>
          </w:p>
        </w:tc>
        <w:tc>
          <w:tcPr>
            <w:tcW w:w="2409" w:type="dxa"/>
            <w:tcBorders>
              <w:top w:val="single" w:sz="4" w:space="0" w:color="BDD6EE"/>
              <w:left w:val="single" w:sz="4" w:space="0" w:color="BDD6EE"/>
              <w:bottom w:val="single" w:sz="4" w:space="0" w:color="BDD6EE"/>
              <w:right w:val="single" w:sz="4" w:space="0" w:color="BDD6EE"/>
            </w:tcBorders>
          </w:tcPr>
          <w:p w14:paraId="606D00F4" w14:textId="77777777" w:rsidR="00075971" w:rsidRPr="00367120" w:rsidRDefault="00075971" w:rsidP="00F97D20">
            <w:pPr>
              <w:jc w:val="both"/>
            </w:pPr>
          </w:p>
        </w:tc>
      </w:tr>
      <w:tr w:rsidR="00075971" w:rsidRPr="00367120" w14:paraId="0942C412"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0C29E18"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45379CD7" w14:textId="77777777" w:rsidR="00075971" w:rsidRPr="00367120" w:rsidRDefault="00075971" w:rsidP="00F97D20">
            <w:pPr>
              <w:jc w:val="both"/>
              <w:rPr>
                <w:b/>
                <w:bCs/>
                <w:i/>
                <w:iCs/>
              </w:rPr>
            </w:pPr>
            <w:r w:rsidRPr="00367120">
              <w:t>Există un Ghidul de consiliere a studen</w:t>
            </w:r>
            <w:r w:rsidR="00EE1A1A">
              <w:t>ț</w:t>
            </w:r>
            <w:r w:rsidRPr="00367120">
              <w:t>ilor în parcurgerea programului de studii universitare ID/IFR, care prevede cel pu</w:t>
            </w:r>
            <w:r w:rsidR="00EE1A1A">
              <w:t>ț</w:t>
            </w:r>
            <w:r w:rsidRPr="00367120">
              <w:t>in:</w:t>
            </w:r>
            <w:r w:rsidRPr="00367120">
              <w:rPr>
                <w:b/>
                <w:bCs/>
                <w:i/>
                <w:iCs/>
              </w:rPr>
              <w:t xml:space="preserve"> </w:t>
            </w:r>
          </w:p>
          <w:p w14:paraId="0188BEB3" w14:textId="77777777" w:rsidR="00075971" w:rsidRPr="00367120" w:rsidRDefault="00075971" w:rsidP="00F97D20">
            <w:pPr>
              <w:jc w:val="both"/>
              <w:rPr>
                <w:b/>
                <w:bCs/>
                <w:i/>
                <w:iCs/>
              </w:rPr>
            </w:pPr>
            <w:r w:rsidRPr="00367120">
              <w:t>a) consilierea studen</w:t>
            </w:r>
            <w:r w:rsidR="00EE1A1A">
              <w:t>ț</w:t>
            </w:r>
            <w:r w:rsidRPr="00367120">
              <w:t>ilor în tehnologia ID;</w:t>
            </w:r>
          </w:p>
          <w:p w14:paraId="760888C1" w14:textId="77777777" w:rsidR="00075971" w:rsidRPr="00367120" w:rsidRDefault="00075971" w:rsidP="00F97D20">
            <w:pPr>
              <w:jc w:val="both"/>
            </w:pPr>
            <w:r w:rsidRPr="00367120">
              <w:t>b) normele etice privind utilizarea tehnologiilor bazate pe Internet pentru accesarea resurselor de învă</w:t>
            </w:r>
            <w:r w:rsidR="00EE1A1A">
              <w:t>ț</w:t>
            </w:r>
            <w:r w:rsidRPr="00367120">
              <w:t>ământ oferite prin platforme informatice.</w:t>
            </w:r>
          </w:p>
          <w:p w14:paraId="40734901" w14:textId="77777777" w:rsidR="00075971" w:rsidRPr="00367120" w:rsidRDefault="00075971" w:rsidP="00F97D20">
            <w:pPr>
              <w:jc w:val="both"/>
              <w:rPr>
                <w:b/>
                <w:bCs/>
                <w:i/>
                <w:iCs/>
              </w:rPr>
            </w:pPr>
          </w:p>
        </w:tc>
        <w:tc>
          <w:tcPr>
            <w:tcW w:w="2409" w:type="dxa"/>
            <w:tcBorders>
              <w:top w:val="single" w:sz="4" w:space="0" w:color="BDD6EE"/>
              <w:left w:val="single" w:sz="4" w:space="0" w:color="BDD6EE"/>
              <w:bottom w:val="single" w:sz="4" w:space="0" w:color="BDD6EE"/>
              <w:right w:val="single" w:sz="4" w:space="0" w:color="BDD6EE"/>
            </w:tcBorders>
          </w:tcPr>
          <w:p w14:paraId="21C4782B" w14:textId="77777777" w:rsidR="00075971" w:rsidRPr="00367120" w:rsidRDefault="00075971" w:rsidP="00F97D20">
            <w:pPr>
              <w:jc w:val="both"/>
            </w:pPr>
          </w:p>
        </w:tc>
      </w:tr>
      <w:tr w:rsidR="00075971" w:rsidRPr="00367120" w14:paraId="79F3FC6C"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shd w:val="clear" w:color="auto" w:fill="F8F8F8"/>
          </w:tcPr>
          <w:p w14:paraId="61688DBA" w14:textId="77777777" w:rsidR="00075971" w:rsidRPr="00367120" w:rsidRDefault="00075971" w:rsidP="00F97D20">
            <w:pPr>
              <w:jc w:val="center"/>
              <w:rPr>
                <w:b/>
                <w:bCs/>
              </w:rPr>
            </w:pPr>
          </w:p>
        </w:tc>
        <w:tc>
          <w:tcPr>
            <w:tcW w:w="12438" w:type="dxa"/>
            <w:tcBorders>
              <w:top w:val="single" w:sz="4" w:space="0" w:color="BDD6EE"/>
              <w:left w:val="single" w:sz="4" w:space="0" w:color="BDD6EE"/>
              <w:bottom w:val="single" w:sz="4" w:space="0" w:color="BDD6EE"/>
              <w:right w:val="single" w:sz="4" w:space="0" w:color="BDD6EE"/>
            </w:tcBorders>
            <w:shd w:val="clear" w:color="auto" w:fill="F8F8F8"/>
          </w:tcPr>
          <w:p w14:paraId="0311F257" w14:textId="77777777" w:rsidR="00075971" w:rsidRPr="00367120" w:rsidRDefault="00075971" w:rsidP="00F97D20">
            <w:pPr>
              <w:jc w:val="center"/>
              <w:rPr>
                <w:b/>
                <w:bCs/>
              </w:rPr>
            </w:pPr>
            <w:bookmarkStart w:id="0" w:name="_Toc47428257"/>
            <w:r w:rsidRPr="00367120">
              <w:rPr>
                <w:b/>
                <w:bCs/>
              </w:rPr>
              <w:t>B.1.3.2. Evaluarea rezultatelor învă</w:t>
            </w:r>
            <w:r w:rsidR="00EE1A1A">
              <w:rPr>
                <w:b/>
                <w:bCs/>
              </w:rPr>
              <w:t>ț</w:t>
            </w:r>
            <w:r w:rsidRPr="00367120">
              <w:rPr>
                <w:b/>
                <w:bCs/>
              </w:rPr>
              <w:t>ării</w:t>
            </w:r>
            <w:bookmarkEnd w:id="0"/>
          </w:p>
        </w:tc>
        <w:tc>
          <w:tcPr>
            <w:tcW w:w="2409" w:type="dxa"/>
            <w:tcBorders>
              <w:top w:val="single" w:sz="4" w:space="0" w:color="BDD6EE"/>
              <w:left w:val="single" w:sz="4" w:space="0" w:color="BDD6EE"/>
              <w:bottom w:val="single" w:sz="4" w:space="0" w:color="BDD6EE"/>
              <w:right w:val="single" w:sz="4" w:space="0" w:color="BDD6EE"/>
            </w:tcBorders>
            <w:shd w:val="clear" w:color="auto" w:fill="F8F8F8"/>
          </w:tcPr>
          <w:p w14:paraId="628A97F2" w14:textId="77777777" w:rsidR="00075971" w:rsidRPr="00367120" w:rsidRDefault="00075971" w:rsidP="00F97D20">
            <w:pPr>
              <w:jc w:val="center"/>
              <w:rPr>
                <w:b/>
                <w:bCs/>
              </w:rPr>
            </w:pPr>
          </w:p>
        </w:tc>
      </w:tr>
      <w:tr w:rsidR="00075971" w:rsidRPr="00367120" w14:paraId="00124661"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027C674"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30F51680" w14:textId="77777777" w:rsidR="00075971" w:rsidRPr="00367120" w:rsidRDefault="00075971" w:rsidP="00F97D20">
            <w:pPr>
              <w:jc w:val="both"/>
            </w:pPr>
            <w:r w:rsidRPr="00367120">
              <w:t>Sistemul de evaluare a rezultatelor învă</w:t>
            </w:r>
            <w:r w:rsidR="00EE1A1A">
              <w:t>ț</w:t>
            </w:r>
            <w:r w:rsidRPr="00367120">
              <w:t xml:space="preserve">ării </w:t>
            </w:r>
            <w:r w:rsidR="00EE1A1A">
              <w:t>ș</w:t>
            </w:r>
            <w:r w:rsidRPr="00367120">
              <w:t xml:space="preserve">i de acordare a creditelor include proceduri de evaluare formativă (continuă) </w:t>
            </w:r>
            <w:r w:rsidR="00EE1A1A">
              <w:t>ș</w:t>
            </w:r>
            <w:r w:rsidRPr="00367120">
              <w:t>i sumativă (finală). Formele de evaluare sunt men</w:t>
            </w:r>
            <w:r w:rsidR="00EE1A1A">
              <w:t>ț</w:t>
            </w:r>
            <w:r w:rsidRPr="00367120">
              <w:t>ionate explicit în fi</w:t>
            </w:r>
            <w:r w:rsidR="00EE1A1A">
              <w:t>ș</w:t>
            </w:r>
            <w:r w:rsidRPr="00367120">
              <w:t xml:space="preserve">ele disciplinelor </w:t>
            </w:r>
            <w:r w:rsidR="00EE1A1A">
              <w:t>ș</w:t>
            </w:r>
            <w:r w:rsidRPr="00367120">
              <w:t>i în calendarele disciplinelor.</w:t>
            </w:r>
          </w:p>
        </w:tc>
        <w:tc>
          <w:tcPr>
            <w:tcW w:w="2409" w:type="dxa"/>
            <w:tcBorders>
              <w:top w:val="single" w:sz="4" w:space="0" w:color="BDD6EE"/>
              <w:left w:val="single" w:sz="4" w:space="0" w:color="BDD6EE"/>
              <w:bottom w:val="single" w:sz="4" w:space="0" w:color="BDD6EE"/>
              <w:right w:val="single" w:sz="4" w:space="0" w:color="BDD6EE"/>
            </w:tcBorders>
          </w:tcPr>
          <w:p w14:paraId="456CF57B" w14:textId="77777777" w:rsidR="00075971" w:rsidRPr="00367120" w:rsidRDefault="00075971" w:rsidP="00F97D20">
            <w:pPr>
              <w:jc w:val="both"/>
            </w:pPr>
          </w:p>
        </w:tc>
      </w:tr>
      <w:tr w:rsidR="00075971" w:rsidRPr="00367120" w14:paraId="7A3F120F"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822B0C8" w14:textId="77777777" w:rsidR="00075971" w:rsidRPr="00367120" w:rsidRDefault="00075971" w:rsidP="00F97D20">
            <w:pPr>
              <w:numPr>
                <w:ilvl w:val="0"/>
                <w:numId w:val="60"/>
              </w:numPr>
              <w:jc w:val="both"/>
              <w:rPr>
                <w:strike/>
              </w:rPr>
            </w:pPr>
          </w:p>
        </w:tc>
        <w:tc>
          <w:tcPr>
            <w:tcW w:w="12438" w:type="dxa"/>
            <w:tcBorders>
              <w:top w:val="single" w:sz="4" w:space="0" w:color="BDD6EE"/>
              <w:left w:val="single" w:sz="4" w:space="0" w:color="BDD6EE"/>
              <w:bottom w:val="single" w:sz="4" w:space="0" w:color="BDD6EE"/>
              <w:right w:val="single" w:sz="4" w:space="0" w:color="BDD6EE"/>
            </w:tcBorders>
          </w:tcPr>
          <w:p w14:paraId="45E4D5AE" w14:textId="77777777" w:rsidR="00075971" w:rsidRPr="00367120" w:rsidRDefault="00075971" w:rsidP="00F97D20">
            <w:pPr>
              <w:jc w:val="both"/>
            </w:pPr>
            <w:r w:rsidRPr="00367120">
              <w:t xml:space="preserve">Evaluările formative (pe parcurs), inclusiv notarea </w:t>
            </w:r>
            <w:r w:rsidR="00EE1A1A">
              <w:t>ș</w:t>
            </w:r>
            <w:r w:rsidRPr="00367120">
              <w:t>i eviden</w:t>
            </w:r>
            <w:r w:rsidR="00EE1A1A">
              <w:t>ț</w:t>
            </w:r>
            <w:r w:rsidRPr="00367120">
              <w:t>a rezultatelor, se realizează pe platforme informatice.</w:t>
            </w:r>
          </w:p>
        </w:tc>
        <w:tc>
          <w:tcPr>
            <w:tcW w:w="2409" w:type="dxa"/>
            <w:tcBorders>
              <w:top w:val="single" w:sz="4" w:space="0" w:color="BDD6EE"/>
              <w:left w:val="single" w:sz="4" w:space="0" w:color="BDD6EE"/>
              <w:bottom w:val="single" w:sz="4" w:space="0" w:color="BDD6EE"/>
              <w:right w:val="single" w:sz="4" w:space="0" w:color="BDD6EE"/>
            </w:tcBorders>
          </w:tcPr>
          <w:p w14:paraId="76E64056" w14:textId="77777777" w:rsidR="00075971" w:rsidRPr="00367120" w:rsidRDefault="00075971" w:rsidP="00F97D20">
            <w:pPr>
              <w:jc w:val="both"/>
              <w:rPr>
                <w:strike/>
              </w:rPr>
            </w:pPr>
          </w:p>
        </w:tc>
      </w:tr>
      <w:tr w:rsidR="00075971" w:rsidRPr="00367120" w14:paraId="5E9402D2"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0A4BC2A"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2AD374B2" w14:textId="77777777" w:rsidR="00075971" w:rsidRPr="00367120" w:rsidRDefault="00075971" w:rsidP="00F97D20">
            <w:pPr>
              <w:jc w:val="both"/>
            </w:pPr>
            <w:r w:rsidRPr="00367120">
              <w:t>Evaluarea finală se realizează în sesiuni programate semestrial la sediul institu</w:t>
            </w:r>
            <w:r w:rsidR="00EE1A1A">
              <w:t>ț</w:t>
            </w:r>
            <w:r w:rsidRPr="00367120">
              <w:t>iei de învă</w:t>
            </w:r>
            <w:r w:rsidR="00EE1A1A">
              <w:t>ț</w:t>
            </w:r>
            <w:r w:rsidRPr="00367120">
              <w:t>ământ superior prin examene, colocvii sau probe practice, desfă</w:t>
            </w:r>
            <w:r w:rsidR="00EE1A1A">
              <w:t>ș</w:t>
            </w:r>
            <w:r w:rsidRPr="00367120">
              <w:t>urate obligatoriu în prezen</w:t>
            </w:r>
            <w:r w:rsidR="00EE1A1A">
              <w:t>ț</w:t>
            </w:r>
            <w:r w:rsidRPr="00367120">
              <w:t xml:space="preserve">a coordonatorului de disciplină </w:t>
            </w:r>
            <w:r w:rsidR="00EE1A1A">
              <w:t>ș</w:t>
            </w:r>
            <w:r w:rsidRPr="00367120">
              <w:t>i a unui tutore/cadru didactic care a desfă</w:t>
            </w:r>
            <w:r w:rsidR="00EE1A1A">
              <w:t>ș</w:t>
            </w:r>
            <w:r w:rsidRPr="00367120">
              <w:t>urat activită</w:t>
            </w:r>
            <w:r w:rsidR="00EE1A1A">
              <w:t>ț</w:t>
            </w:r>
            <w:r w:rsidRPr="00367120">
              <w:t>i didactice aplicative.</w:t>
            </w:r>
          </w:p>
          <w:p w14:paraId="0D30978D" w14:textId="77777777" w:rsidR="00075971" w:rsidRPr="00367120" w:rsidRDefault="00075971" w:rsidP="00F97D20">
            <w:pPr>
              <w:jc w:val="both"/>
            </w:pPr>
            <w:r w:rsidRPr="00367120">
              <w:lastRenderedPageBreak/>
              <w:t>Procesul de evaluare sumativă (finală) este acela</w:t>
            </w:r>
            <w:r w:rsidR="00EE1A1A">
              <w:t>ș</w:t>
            </w:r>
            <w:r w:rsidRPr="00367120">
              <w:t>i pentru toate formele de învă</w:t>
            </w:r>
            <w:r w:rsidR="00EE1A1A">
              <w:t>ț</w:t>
            </w:r>
            <w:r w:rsidRPr="00367120">
              <w:t>ământ ale programului de studii universitare respectiv.</w:t>
            </w:r>
          </w:p>
        </w:tc>
        <w:tc>
          <w:tcPr>
            <w:tcW w:w="2409" w:type="dxa"/>
            <w:tcBorders>
              <w:top w:val="single" w:sz="4" w:space="0" w:color="BDD6EE"/>
              <w:left w:val="single" w:sz="4" w:space="0" w:color="BDD6EE"/>
              <w:bottom w:val="single" w:sz="4" w:space="0" w:color="BDD6EE"/>
              <w:right w:val="single" w:sz="4" w:space="0" w:color="BDD6EE"/>
            </w:tcBorders>
          </w:tcPr>
          <w:p w14:paraId="1C32A942" w14:textId="77777777" w:rsidR="00075971" w:rsidRPr="00367120" w:rsidRDefault="00075971" w:rsidP="00F97D20"/>
        </w:tc>
      </w:tr>
      <w:tr w:rsidR="00075971" w:rsidRPr="00367120" w14:paraId="0B1AE73A"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F3D14D1"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55490A9" w14:textId="77777777" w:rsidR="00075971" w:rsidRPr="00367120" w:rsidRDefault="00075971" w:rsidP="00F97D20">
            <w:pPr>
              <w:jc w:val="both"/>
            </w:pPr>
            <w:r w:rsidRPr="00367120">
              <w:t xml:space="preserve">Datele de evaluare pe parcurs </w:t>
            </w:r>
            <w:r w:rsidR="00EE1A1A">
              <w:t>ș</w:t>
            </w:r>
            <w:r w:rsidRPr="00367120">
              <w:t xml:space="preserve">i perioada de examinare finală sunt înscrise în calendarele disciplinelor </w:t>
            </w:r>
            <w:r w:rsidR="00EE1A1A">
              <w:t>ș</w:t>
            </w:r>
            <w:r w:rsidRPr="00367120">
              <w:t>i sunt aduse la cuno</w:t>
            </w:r>
            <w:r w:rsidR="00EE1A1A">
              <w:t>ș</w:t>
            </w:r>
            <w:r w:rsidRPr="00367120">
              <w:t>tin</w:t>
            </w:r>
            <w:r w:rsidR="00EE1A1A">
              <w:t>ț</w:t>
            </w:r>
            <w:r w:rsidRPr="00367120">
              <w:t>a studen</w:t>
            </w:r>
            <w:r w:rsidR="00EE1A1A">
              <w:t>ț</w:t>
            </w:r>
            <w:r w:rsidRPr="00367120">
              <w:t>ilor la începutul fiecărui semestru prin calendarul disciplinei.</w:t>
            </w:r>
          </w:p>
          <w:p w14:paraId="683E6B40" w14:textId="77777777" w:rsidR="00075971" w:rsidRPr="00367120" w:rsidRDefault="00075971" w:rsidP="00F97D20">
            <w:pPr>
              <w:jc w:val="both"/>
            </w:pPr>
          </w:p>
        </w:tc>
        <w:tc>
          <w:tcPr>
            <w:tcW w:w="2409" w:type="dxa"/>
            <w:tcBorders>
              <w:top w:val="single" w:sz="4" w:space="0" w:color="BDD6EE"/>
              <w:left w:val="single" w:sz="4" w:space="0" w:color="BDD6EE"/>
              <w:bottom w:val="single" w:sz="4" w:space="0" w:color="BDD6EE"/>
              <w:right w:val="single" w:sz="4" w:space="0" w:color="BDD6EE"/>
            </w:tcBorders>
          </w:tcPr>
          <w:p w14:paraId="3DA55782" w14:textId="77777777" w:rsidR="00075971" w:rsidRPr="00367120" w:rsidRDefault="00075971" w:rsidP="00F97D20">
            <w:pPr>
              <w:jc w:val="both"/>
            </w:pPr>
          </w:p>
        </w:tc>
      </w:tr>
      <w:tr w:rsidR="00075971" w:rsidRPr="00367120" w14:paraId="0E71C820"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E8F7FF"/>
            <w:vAlign w:val="center"/>
          </w:tcPr>
          <w:p w14:paraId="22255D1C" w14:textId="77777777" w:rsidR="00075971" w:rsidRPr="00367120" w:rsidRDefault="00075971" w:rsidP="00F97D20">
            <w:pPr>
              <w:jc w:val="center"/>
              <w:rPr>
                <w:b/>
                <w:bCs/>
              </w:rPr>
            </w:pPr>
            <w:r w:rsidRPr="00367120">
              <w:rPr>
                <w:b/>
                <w:bCs/>
              </w:rPr>
              <w:t>C. MANAGEMENTUL CALITĂ</w:t>
            </w:r>
            <w:r w:rsidR="00EE1A1A">
              <w:rPr>
                <w:b/>
                <w:bCs/>
              </w:rPr>
              <w:t>Ț</w:t>
            </w:r>
            <w:r w:rsidRPr="00367120">
              <w:rPr>
                <w:b/>
                <w:bCs/>
              </w:rPr>
              <w:t>II</w:t>
            </w:r>
          </w:p>
        </w:tc>
      </w:tr>
      <w:tr w:rsidR="00075971" w:rsidRPr="00367120" w14:paraId="1C65DE0A"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3E173C02" w14:textId="77777777" w:rsidR="00075971" w:rsidRPr="00367120" w:rsidRDefault="00075971" w:rsidP="00F97D20">
            <w:pPr>
              <w:jc w:val="center"/>
            </w:pPr>
            <w:r w:rsidRPr="00367120">
              <w:rPr>
                <w:b/>
                <w:bCs/>
              </w:rPr>
              <w:t xml:space="preserve">CRITERIUL </w:t>
            </w:r>
            <w:r w:rsidRPr="00367120">
              <w:rPr>
                <w:b/>
                <w:bCs/>
                <w:caps/>
              </w:rPr>
              <w:t>C.2 – Proceduri privind ini</w:t>
            </w:r>
            <w:r w:rsidR="00EE1A1A">
              <w:rPr>
                <w:b/>
                <w:bCs/>
                <w:caps/>
              </w:rPr>
              <w:t>ț</w:t>
            </w:r>
            <w:r w:rsidRPr="00367120">
              <w:rPr>
                <w:b/>
                <w:bCs/>
                <w:caps/>
              </w:rPr>
              <w:t xml:space="preserve">ierea, monitorizarea </w:t>
            </w:r>
            <w:r w:rsidR="00EE1A1A">
              <w:rPr>
                <w:b/>
                <w:bCs/>
                <w:caps/>
              </w:rPr>
              <w:t>ș</w:t>
            </w:r>
            <w:r w:rsidRPr="00367120">
              <w:rPr>
                <w:b/>
                <w:bCs/>
                <w:caps/>
              </w:rPr>
              <w:t xml:space="preserve">i revizuirea periodică a programelor </w:t>
            </w:r>
            <w:r w:rsidR="00EE1A1A">
              <w:rPr>
                <w:b/>
                <w:bCs/>
                <w:caps/>
              </w:rPr>
              <w:t>ș</w:t>
            </w:r>
            <w:r w:rsidRPr="00367120">
              <w:rPr>
                <w:b/>
                <w:bCs/>
                <w:caps/>
              </w:rPr>
              <w:t>i activită</w:t>
            </w:r>
            <w:r w:rsidR="00EE1A1A">
              <w:rPr>
                <w:b/>
                <w:bCs/>
                <w:caps/>
              </w:rPr>
              <w:t>ț</w:t>
            </w:r>
            <w:r w:rsidRPr="00367120">
              <w:rPr>
                <w:b/>
                <w:bCs/>
                <w:caps/>
              </w:rPr>
              <w:t>ilor desfă</w:t>
            </w:r>
            <w:r w:rsidR="00EE1A1A">
              <w:rPr>
                <w:b/>
                <w:bCs/>
                <w:caps/>
              </w:rPr>
              <w:t>ș</w:t>
            </w:r>
            <w:r w:rsidRPr="00367120">
              <w:rPr>
                <w:b/>
                <w:bCs/>
                <w:caps/>
              </w:rPr>
              <w:t>urate</w:t>
            </w:r>
          </w:p>
        </w:tc>
      </w:tr>
      <w:tr w:rsidR="00075971" w:rsidRPr="00367120" w14:paraId="2DC6B7AE"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0B03D9C9" w14:textId="77777777" w:rsidR="00075971" w:rsidRPr="00367120" w:rsidRDefault="00075971" w:rsidP="00F97D20">
            <w:pPr>
              <w:jc w:val="center"/>
            </w:pPr>
            <w:r w:rsidRPr="00367120">
              <w:rPr>
                <w:b/>
                <w:bCs/>
              </w:rPr>
              <w:t xml:space="preserve">C.2.1. Aprobarea, monitorizarea </w:t>
            </w:r>
            <w:r w:rsidR="00EE1A1A">
              <w:rPr>
                <w:b/>
                <w:bCs/>
              </w:rPr>
              <w:t>ș</w:t>
            </w:r>
            <w:r w:rsidRPr="00367120">
              <w:rPr>
                <w:b/>
                <w:bCs/>
              </w:rPr>
              <w:t xml:space="preserve">i evaluarea periodică a programelor de studii universitare </w:t>
            </w:r>
            <w:r w:rsidR="00EE1A1A">
              <w:rPr>
                <w:b/>
                <w:bCs/>
              </w:rPr>
              <w:t>ș</w:t>
            </w:r>
            <w:r w:rsidRPr="00367120">
              <w:rPr>
                <w:b/>
                <w:bCs/>
              </w:rPr>
              <w:t>i diplomelor ce corespund calificărilor</w:t>
            </w:r>
          </w:p>
        </w:tc>
      </w:tr>
      <w:tr w:rsidR="00075971" w:rsidRPr="00367120" w14:paraId="1BFCDE16"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B8168E0"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6EA12AF8" w14:textId="77777777" w:rsidR="00075971" w:rsidRPr="00367120" w:rsidRDefault="00075971" w:rsidP="00F97D20">
            <w:pPr>
              <w:jc w:val="both"/>
            </w:pPr>
            <w:r w:rsidRPr="00367120">
              <w:t>Institu</w:t>
            </w:r>
            <w:r w:rsidR="00EE1A1A">
              <w:t>ț</w:t>
            </w:r>
            <w:r w:rsidRPr="00367120">
              <w:t>ia dispune de un Sistem de Asigurare a Calită</w:t>
            </w:r>
            <w:r w:rsidR="00EE1A1A">
              <w:t>ț</w:t>
            </w:r>
            <w:r w:rsidRPr="00367120">
              <w:t xml:space="preserve">ii cu structuri, strategii, politici </w:t>
            </w:r>
            <w:r w:rsidR="00EE1A1A">
              <w:t>ș</w:t>
            </w:r>
            <w:r w:rsidRPr="00367120">
              <w:t xml:space="preserve">i procedee privind managementul, asigurarea </w:t>
            </w:r>
            <w:r w:rsidR="00EE1A1A">
              <w:t>ș</w:t>
            </w:r>
            <w:r w:rsidRPr="00367120">
              <w:t>i dezvoltarea unei culturi proprii a calită</w:t>
            </w:r>
            <w:r w:rsidR="00EE1A1A">
              <w:t>ț</w:t>
            </w:r>
            <w:r w:rsidRPr="00367120">
              <w:t>ii activită</w:t>
            </w:r>
            <w:r w:rsidR="00EE1A1A">
              <w:t>ț</w:t>
            </w:r>
            <w:r w:rsidRPr="00367120">
              <w:t xml:space="preserve">ilor specifice formelor ID/IFR. </w:t>
            </w:r>
          </w:p>
        </w:tc>
        <w:tc>
          <w:tcPr>
            <w:tcW w:w="2409" w:type="dxa"/>
            <w:tcBorders>
              <w:top w:val="single" w:sz="4" w:space="0" w:color="BDD6EE"/>
              <w:left w:val="single" w:sz="4" w:space="0" w:color="BDD6EE"/>
              <w:bottom w:val="single" w:sz="4" w:space="0" w:color="BDD6EE"/>
              <w:right w:val="single" w:sz="4" w:space="0" w:color="BDD6EE"/>
            </w:tcBorders>
          </w:tcPr>
          <w:p w14:paraId="37FA64E1" w14:textId="77777777" w:rsidR="00075971" w:rsidRPr="00367120" w:rsidRDefault="00075971" w:rsidP="00F97D20">
            <w:pPr>
              <w:jc w:val="both"/>
            </w:pPr>
          </w:p>
        </w:tc>
      </w:tr>
      <w:tr w:rsidR="00075971" w:rsidRPr="00367120" w14:paraId="7FD6279F"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4EE0BD5F"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ECDB503" w14:textId="77777777" w:rsidR="00075971" w:rsidRPr="00367120" w:rsidRDefault="00075971" w:rsidP="00F97D20">
            <w:pPr>
              <w:jc w:val="both"/>
            </w:pPr>
            <w:r w:rsidRPr="00367120">
              <w:t>Departamentul/Centrul ID/IFR are în directă responsabilitate asigurarea calită</w:t>
            </w:r>
            <w:r w:rsidR="00EE1A1A">
              <w:t>ț</w:t>
            </w:r>
            <w:r w:rsidRPr="00367120">
              <w:t>ii materialelor didactice ID/IFR, administrarea platformelor informatice, instruirea permanentă a personalului, organizarea serviciilor de suport pentru studen</w:t>
            </w:r>
            <w:r w:rsidR="00EE1A1A">
              <w:t>ț</w:t>
            </w:r>
            <w:r w:rsidRPr="00367120">
              <w:t>i, monitorizarea sistemului de asigurare a calită</w:t>
            </w:r>
            <w:r w:rsidR="00EE1A1A">
              <w:t>ț</w:t>
            </w:r>
            <w:r w:rsidRPr="00367120">
              <w:t xml:space="preserve">ii comunicării individualizate </w:t>
            </w:r>
            <w:r w:rsidR="00EE1A1A">
              <w:t>ș</w:t>
            </w:r>
            <w:r w:rsidRPr="00367120">
              <w:t>i în grup cu studen</w:t>
            </w:r>
            <w:r w:rsidR="00EE1A1A">
              <w:t>ț</w:t>
            </w:r>
            <w:r w:rsidRPr="00367120">
              <w:t>ii, evaluarea internă a informa</w:t>
            </w:r>
            <w:r w:rsidR="00EE1A1A">
              <w:t>ț</w:t>
            </w:r>
            <w:r w:rsidRPr="00367120">
              <w:t>iilor.</w:t>
            </w:r>
          </w:p>
        </w:tc>
        <w:tc>
          <w:tcPr>
            <w:tcW w:w="2409" w:type="dxa"/>
            <w:tcBorders>
              <w:top w:val="single" w:sz="4" w:space="0" w:color="BDD6EE"/>
              <w:left w:val="single" w:sz="4" w:space="0" w:color="BDD6EE"/>
              <w:bottom w:val="single" w:sz="4" w:space="0" w:color="BDD6EE"/>
              <w:right w:val="single" w:sz="4" w:space="0" w:color="BDD6EE"/>
            </w:tcBorders>
          </w:tcPr>
          <w:p w14:paraId="54A60337" w14:textId="77777777" w:rsidR="00075971" w:rsidRPr="00367120" w:rsidRDefault="00075971" w:rsidP="00F97D20">
            <w:pPr>
              <w:jc w:val="both"/>
            </w:pPr>
          </w:p>
        </w:tc>
      </w:tr>
      <w:tr w:rsidR="00075971" w:rsidRPr="00367120" w14:paraId="02163FFB"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5BB0C60"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03D6A468" w14:textId="77777777" w:rsidR="00075971" w:rsidRPr="00367120" w:rsidRDefault="00075971" w:rsidP="00F97D20">
            <w:pPr>
              <w:shd w:val="clear" w:color="auto" w:fill="FFFFFF"/>
              <w:jc w:val="both"/>
            </w:pPr>
            <w:r w:rsidRPr="00367120">
              <w:t>Institu</w:t>
            </w:r>
            <w:r w:rsidR="00EE1A1A">
              <w:t>ț</w:t>
            </w:r>
            <w:r w:rsidRPr="00367120">
              <w:t>ia de învă</w:t>
            </w:r>
            <w:r w:rsidR="00EE1A1A">
              <w:t>ț</w:t>
            </w:r>
            <w:r w:rsidRPr="00367120">
              <w:t>ământ superior demonstrează documentat că dispune de proceduri privind:</w:t>
            </w:r>
          </w:p>
          <w:p w14:paraId="5C6DE1FA" w14:textId="77777777" w:rsidR="00075971" w:rsidRPr="00300F79" w:rsidRDefault="00075971" w:rsidP="00300F79">
            <w:pPr>
              <w:pStyle w:val="Heading3"/>
              <w:widowControl w:val="0"/>
              <w:numPr>
                <w:ilvl w:val="2"/>
                <w:numId w:val="66"/>
              </w:numPr>
              <w:shd w:val="clear" w:color="auto" w:fill="FFFFFF"/>
              <w:spacing w:before="0" w:after="0"/>
              <w:rPr>
                <w:rFonts w:ascii="Times New Roman" w:hAnsi="Times New Roman" w:cs="Times New Roman"/>
                <w:b/>
                <w:i/>
                <w:iCs/>
                <w:sz w:val="24"/>
                <w:szCs w:val="24"/>
              </w:rPr>
            </w:pPr>
            <w:r w:rsidRPr="00300F79">
              <w:rPr>
                <w:rFonts w:ascii="Times New Roman" w:hAnsi="Times New Roman" w:cs="Times New Roman"/>
                <w:i/>
                <w:iCs/>
                <w:sz w:val="24"/>
                <w:szCs w:val="24"/>
              </w:rPr>
              <w:t>asigurarea echivalen</w:t>
            </w:r>
            <w:r w:rsidR="00EE1A1A" w:rsidRPr="00300F79">
              <w:rPr>
                <w:rFonts w:ascii="Times New Roman" w:hAnsi="Times New Roman" w:cs="Times New Roman"/>
                <w:i/>
                <w:iCs/>
                <w:sz w:val="24"/>
                <w:szCs w:val="24"/>
              </w:rPr>
              <w:t>ț</w:t>
            </w:r>
            <w:r w:rsidRPr="00300F79">
              <w:rPr>
                <w:rFonts w:ascii="Times New Roman" w:hAnsi="Times New Roman" w:cs="Times New Roman"/>
                <w:i/>
                <w:iCs/>
                <w:sz w:val="24"/>
                <w:szCs w:val="24"/>
              </w:rPr>
              <w:t>ei activită</w:t>
            </w:r>
            <w:r w:rsidR="00EE1A1A" w:rsidRPr="00300F79">
              <w:rPr>
                <w:rFonts w:ascii="Times New Roman" w:hAnsi="Times New Roman" w:cs="Times New Roman"/>
                <w:i/>
                <w:iCs/>
                <w:sz w:val="24"/>
                <w:szCs w:val="24"/>
              </w:rPr>
              <w:t>ț</w:t>
            </w:r>
            <w:r w:rsidRPr="00300F79">
              <w:rPr>
                <w:rFonts w:ascii="Times New Roman" w:hAnsi="Times New Roman" w:cs="Times New Roman"/>
                <w:i/>
                <w:iCs/>
                <w:sz w:val="24"/>
                <w:szCs w:val="24"/>
              </w:rPr>
              <w:t>ilor din planul de învă</w:t>
            </w:r>
            <w:r w:rsidR="00EE1A1A" w:rsidRPr="00300F79">
              <w:rPr>
                <w:rFonts w:ascii="Times New Roman" w:hAnsi="Times New Roman" w:cs="Times New Roman"/>
                <w:i/>
                <w:iCs/>
                <w:sz w:val="24"/>
                <w:szCs w:val="24"/>
              </w:rPr>
              <w:t>ț</w:t>
            </w:r>
            <w:r w:rsidRPr="00300F79">
              <w:rPr>
                <w:rFonts w:ascii="Times New Roman" w:hAnsi="Times New Roman" w:cs="Times New Roman"/>
                <w:i/>
                <w:iCs/>
                <w:sz w:val="24"/>
                <w:szCs w:val="24"/>
              </w:rPr>
              <w:t xml:space="preserve">ământ de la ID/IFR cu cele de la IF; </w:t>
            </w:r>
          </w:p>
          <w:p w14:paraId="7E83167F" w14:textId="77777777" w:rsidR="00075971" w:rsidRPr="00300F79" w:rsidRDefault="00075971" w:rsidP="00300F79">
            <w:pPr>
              <w:pStyle w:val="Heading3"/>
              <w:widowControl w:val="0"/>
              <w:numPr>
                <w:ilvl w:val="2"/>
                <w:numId w:val="66"/>
              </w:numPr>
              <w:spacing w:before="0" w:after="0"/>
              <w:rPr>
                <w:rFonts w:ascii="Times New Roman" w:hAnsi="Times New Roman" w:cs="Times New Roman"/>
                <w:b/>
                <w:i/>
                <w:iCs/>
                <w:sz w:val="24"/>
                <w:szCs w:val="24"/>
              </w:rPr>
            </w:pPr>
            <w:bookmarkStart w:id="1" w:name="_Toc49945264"/>
            <w:r w:rsidRPr="00300F79">
              <w:rPr>
                <w:rFonts w:ascii="Times New Roman" w:hAnsi="Times New Roman" w:cs="Times New Roman"/>
                <w:i/>
                <w:iCs/>
                <w:sz w:val="24"/>
                <w:szCs w:val="24"/>
              </w:rPr>
              <w:t>actualizarea periodică a materialelor de studiu realizate în tehnologie ID</w:t>
            </w:r>
            <w:bookmarkEnd w:id="1"/>
            <w:r w:rsidRPr="00300F79">
              <w:rPr>
                <w:rFonts w:ascii="Times New Roman" w:hAnsi="Times New Roman" w:cs="Times New Roman"/>
                <w:i/>
                <w:iCs/>
                <w:sz w:val="24"/>
                <w:szCs w:val="24"/>
              </w:rPr>
              <w:t>;</w:t>
            </w:r>
          </w:p>
          <w:p w14:paraId="06030ECF" w14:textId="77777777" w:rsidR="00075971" w:rsidRPr="00300F79" w:rsidRDefault="00075971" w:rsidP="00300F79">
            <w:pPr>
              <w:pStyle w:val="Heading3"/>
              <w:widowControl w:val="0"/>
              <w:numPr>
                <w:ilvl w:val="2"/>
                <w:numId w:val="66"/>
              </w:numPr>
              <w:spacing w:before="0" w:after="0"/>
              <w:rPr>
                <w:rFonts w:ascii="Times New Roman" w:hAnsi="Times New Roman" w:cs="Times New Roman"/>
                <w:b/>
                <w:i/>
                <w:iCs/>
                <w:sz w:val="24"/>
                <w:szCs w:val="24"/>
              </w:rPr>
            </w:pPr>
            <w:bookmarkStart w:id="2" w:name="_Toc49945267"/>
            <w:r w:rsidRPr="00300F79">
              <w:rPr>
                <w:rFonts w:ascii="Times New Roman" w:hAnsi="Times New Roman" w:cs="Times New Roman"/>
                <w:i/>
                <w:iCs/>
                <w:sz w:val="24"/>
                <w:szCs w:val="24"/>
              </w:rPr>
              <w:t xml:space="preserve">instruirea </w:t>
            </w:r>
            <w:r w:rsidR="00EE1A1A" w:rsidRPr="00300F79">
              <w:rPr>
                <w:rFonts w:ascii="Times New Roman" w:hAnsi="Times New Roman" w:cs="Times New Roman"/>
                <w:i/>
                <w:iCs/>
                <w:sz w:val="24"/>
                <w:szCs w:val="24"/>
              </w:rPr>
              <w:t>ș</w:t>
            </w:r>
            <w:r w:rsidRPr="00300F79">
              <w:rPr>
                <w:rFonts w:ascii="Times New Roman" w:hAnsi="Times New Roman" w:cs="Times New Roman"/>
                <w:i/>
                <w:iCs/>
                <w:sz w:val="24"/>
                <w:szCs w:val="24"/>
              </w:rPr>
              <w:t>i perfec</w:t>
            </w:r>
            <w:r w:rsidR="00EE1A1A" w:rsidRPr="00300F79">
              <w:rPr>
                <w:rFonts w:ascii="Times New Roman" w:hAnsi="Times New Roman" w:cs="Times New Roman"/>
                <w:i/>
                <w:iCs/>
                <w:sz w:val="24"/>
                <w:szCs w:val="24"/>
              </w:rPr>
              <w:t>ț</w:t>
            </w:r>
            <w:r w:rsidRPr="00300F79">
              <w:rPr>
                <w:rFonts w:ascii="Times New Roman" w:hAnsi="Times New Roman" w:cs="Times New Roman"/>
                <w:i/>
                <w:iCs/>
                <w:sz w:val="24"/>
                <w:szCs w:val="24"/>
              </w:rPr>
              <w:t xml:space="preserve">ionarea periodică a întregului personal didactic </w:t>
            </w:r>
            <w:r w:rsidR="00EE1A1A" w:rsidRPr="00300F79">
              <w:rPr>
                <w:rFonts w:ascii="Times New Roman" w:hAnsi="Times New Roman" w:cs="Times New Roman"/>
                <w:i/>
                <w:iCs/>
                <w:sz w:val="24"/>
                <w:szCs w:val="24"/>
              </w:rPr>
              <w:t>ș</w:t>
            </w:r>
            <w:r w:rsidRPr="00300F79">
              <w:rPr>
                <w:rFonts w:ascii="Times New Roman" w:hAnsi="Times New Roman" w:cs="Times New Roman"/>
                <w:i/>
                <w:iCs/>
                <w:sz w:val="24"/>
                <w:szCs w:val="24"/>
              </w:rPr>
              <w:t>i administrativ implicat la programele de studii universitare ID/IFR</w:t>
            </w:r>
            <w:bookmarkEnd w:id="2"/>
            <w:r w:rsidRPr="00300F79">
              <w:rPr>
                <w:rFonts w:ascii="Times New Roman" w:hAnsi="Times New Roman" w:cs="Times New Roman"/>
                <w:i/>
                <w:iCs/>
                <w:sz w:val="24"/>
                <w:szCs w:val="24"/>
              </w:rPr>
              <w:t>;</w:t>
            </w:r>
          </w:p>
          <w:p w14:paraId="3E5BDAAA" w14:textId="77777777" w:rsidR="00075971" w:rsidRPr="00300F79" w:rsidRDefault="00075971" w:rsidP="00300F79">
            <w:pPr>
              <w:pStyle w:val="Heading3"/>
              <w:widowControl w:val="0"/>
              <w:numPr>
                <w:ilvl w:val="2"/>
                <w:numId w:val="66"/>
              </w:numPr>
              <w:spacing w:before="0" w:after="0"/>
              <w:rPr>
                <w:rFonts w:ascii="Times New Roman" w:hAnsi="Times New Roman" w:cs="Times New Roman"/>
                <w:b/>
                <w:i/>
                <w:iCs/>
                <w:sz w:val="24"/>
                <w:szCs w:val="24"/>
              </w:rPr>
            </w:pPr>
            <w:bookmarkStart w:id="3" w:name="_Toc49945270"/>
            <w:r w:rsidRPr="00300F79">
              <w:rPr>
                <w:rFonts w:ascii="Times New Roman" w:hAnsi="Times New Roman" w:cs="Times New Roman"/>
                <w:i/>
                <w:iCs/>
                <w:sz w:val="24"/>
                <w:szCs w:val="24"/>
              </w:rPr>
              <w:t>evaluarea periodică a performan</w:t>
            </w:r>
            <w:r w:rsidR="00EE1A1A" w:rsidRPr="00300F79">
              <w:rPr>
                <w:rFonts w:ascii="Times New Roman" w:hAnsi="Times New Roman" w:cs="Times New Roman"/>
                <w:i/>
                <w:iCs/>
                <w:sz w:val="24"/>
                <w:szCs w:val="24"/>
              </w:rPr>
              <w:t>ț</w:t>
            </w:r>
            <w:r w:rsidRPr="00300F79">
              <w:rPr>
                <w:rFonts w:ascii="Times New Roman" w:hAnsi="Times New Roman" w:cs="Times New Roman"/>
                <w:i/>
                <w:iCs/>
                <w:sz w:val="24"/>
                <w:szCs w:val="24"/>
              </w:rPr>
              <w:t>elor întregului personal implicat în programul de studii ID/IFR</w:t>
            </w:r>
            <w:bookmarkEnd w:id="3"/>
            <w:r w:rsidRPr="00300F79">
              <w:rPr>
                <w:rFonts w:ascii="Times New Roman" w:hAnsi="Times New Roman" w:cs="Times New Roman"/>
                <w:i/>
                <w:iCs/>
                <w:sz w:val="24"/>
                <w:szCs w:val="24"/>
              </w:rPr>
              <w:t>;</w:t>
            </w:r>
          </w:p>
          <w:p w14:paraId="64E07FD3" w14:textId="77777777" w:rsidR="00075971" w:rsidRPr="00367120" w:rsidRDefault="00075971" w:rsidP="00300F79">
            <w:pPr>
              <w:pStyle w:val="Heading3"/>
              <w:widowControl w:val="0"/>
              <w:numPr>
                <w:ilvl w:val="2"/>
                <w:numId w:val="66"/>
              </w:numPr>
              <w:spacing w:before="0" w:after="0"/>
              <w:rPr>
                <w:b/>
                <w:i/>
                <w:iCs/>
              </w:rPr>
            </w:pPr>
            <w:bookmarkStart w:id="4" w:name="_Toc49945273"/>
            <w:r w:rsidRPr="00300F79">
              <w:rPr>
                <w:rFonts w:ascii="Times New Roman" w:hAnsi="Times New Roman" w:cs="Times New Roman"/>
                <w:i/>
                <w:iCs/>
                <w:sz w:val="24"/>
                <w:szCs w:val="24"/>
              </w:rPr>
              <w:t xml:space="preserve">monitorizarea </w:t>
            </w:r>
            <w:r w:rsidR="00EE1A1A" w:rsidRPr="00300F79">
              <w:rPr>
                <w:rFonts w:ascii="Times New Roman" w:hAnsi="Times New Roman" w:cs="Times New Roman"/>
                <w:i/>
                <w:iCs/>
                <w:sz w:val="24"/>
                <w:szCs w:val="24"/>
              </w:rPr>
              <w:t>ș</w:t>
            </w:r>
            <w:r w:rsidRPr="00300F79">
              <w:rPr>
                <w:rFonts w:ascii="Times New Roman" w:hAnsi="Times New Roman" w:cs="Times New Roman"/>
                <w:i/>
                <w:iCs/>
                <w:sz w:val="24"/>
                <w:szCs w:val="24"/>
              </w:rPr>
              <w:t xml:space="preserve">i evaluarea procesului didactic </w:t>
            </w:r>
            <w:r w:rsidR="00EE1A1A" w:rsidRPr="00300F79">
              <w:rPr>
                <w:rFonts w:ascii="Times New Roman" w:hAnsi="Times New Roman" w:cs="Times New Roman"/>
                <w:i/>
                <w:iCs/>
                <w:sz w:val="24"/>
                <w:szCs w:val="24"/>
              </w:rPr>
              <w:t>ș</w:t>
            </w:r>
            <w:r w:rsidRPr="00300F79">
              <w:rPr>
                <w:rFonts w:ascii="Times New Roman" w:hAnsi="Times New Roman" w:cs="Times New Roman"/>
                <w:i/>
                <w:iCs/>
                <w:sz w:val="24"/>
                <w:szCs w:val="24"/>
              </w:rPr>
              <w:t>i de comunicare</w:t>
            </w:r>
            <w:bookmarkEnd w:id="4"/>
            <w:r w:rsidRPr="00300F79">
              <w:rPr>
                <w:rFonts w:ascii="Times New Roman" w:hAnsi="Times New Roman" w:cs="Times New Roman"/>
                <w:i/>
                <w:iCs/>
                <w:sz w:val="24"/>
                <w:szCs w:val="24"/>
              </w:rPr>
              <w:t>.</w:t>
            </w:r>
          </w:p>
        </w:tc>
        <w:tc>
          <w:tcPr>
            <w:tcW w:w="2409" w:type="dxa"/>
            <w:tcBorders>
              <w:top w:val="single" w:sz="4" w:space="0" w:color="BDD6EE"/>
              <w:left w:val="single" w:sz="4" w:space="0" w:color="BDD6EE"/>
              <w:bottom w:val="single" w:sz="4" w:space="0" w:color="BDD6EE"/>
              <w:right w:val="single" w:sz="4" w:space="0" w:color="BDD6EE"/>
            </w:tcBorders>
          </w:tcPr>
          <w:p w14:paraId="1394BA37" w14:textId="77777777" w:rsidR="00075971" w:rsidRPr="00367120" w:rsidRDefault="00075971" w:rsidP="00F97D20">
            <w:pPr>
              <w:jc w:val="both"/>
            </w:pPr>
          </w:p>
          <w:p w14:paraId="4BB88D6C" w14:textId="77777777" w:rsidR="00075971" w:rsidRPr="00367120" w:rsidRDefault="00075971" w:rsidP="00F97D20">
            <w:pPr>
              <w:jc w:val="both"/>
            </w:pPr>
            <w:r w:rsidRPr="00367120">
              <w:t xml:space="preserve"> </w:t>
            </w:r>
          </w:p>
        </w:tc>
      </w:tr>
      <w:tr w:rsidR="00075971" w:rsidRPr="00367120" w14:paraId="26D0CF2D"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AA12832"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038FDFDC" w14:textId="77777777" w:rsidR="00075971" w:rsidRPr="00367120" w:rsidRDefault="00075971" w:rsidP="00F97D20">
            <w:pPr>
              <w:jc w:val="both"/>
            </w:pPr>
            <w:r w:rsidRPr="00367120">
              <w:t>Institu</w:t>
            </w:r>
            <w:r w:rsidR="00EE1A1A">
              <w:t>ț</w:t>
            </w:r>
            <w:r w:rsidRPr="00367120">
              <w:t>ia de învă</w:t>
            </w:r>
            <w:r w:rsidR="00EE1A1A">
              <w:t>ț</w:t>
            </w:r>
            <w:r w:rsidRPr="00367120">
              <w:t>ământ superior demonstrează existen</w:t>
            </w:r>
            <w:r w:rsidR="00EE1A1A">
              <w:t>ț</w:t>
            </w:r>
            <w:r w:rsidRPr="00367120">
              <w:t xml:space="preserve">a (AP) </w:t>
            </w:r>
            <w:r w:rsidR="00EE1A1A">
              <w:t>ș</w:t>
            </w:r>
            <w:r w:rsidRPr="00367120">
              <w:t xml:space="preserve">i implementarea (A, EP) procedurii privind asigurarea </w:t>
            </w:r>
            <w:r w:rsidRPr="00367120">
              <w:rPr>
                <w:i/>
                <w:iCs/>
              </w:rPr>
              <w:t>echivalen</w:t>
            </w:r>
            <w:r w:rsidR="00EE1A1A">
              <w:rPr>
                <w:i/>
                <w:iCs/>
              </w:rPr>
              <w:t>ț</w:t>
            </w:r>
            <w:r w:rsidRPr="00367120">
              <w:rPr>
                <w:i/>
                <w:iCs/>
              </w:rPr>
              <w:t>ei activită</w:t>
            </w:r>
            <w:r w:rsidR="00EE1A1A">
              <w:rPr>
                <w:i/>
                <w:iCs/>
              </w:rPr>
              <w:t>ț</w:t>
            </w:r>
            <w:r w:rsidRPr="00367120">
              <w:rPr>
                <w:i/>
                <w:iCs/>
              </w:rPr>
              <w:t>ilor din planul de învă</w:t>
            </w:r>
            <w:r w:rsidR="00EE1A1A">
              <w:rPr>
                <w:i/>
                <w:iCs/>
              </w:rPr>
              <w:t>ț</w:t>
            </w:r>
            <w:r w:rsidRPr="00367120">
              <w:rPr>
                <w:i/>
                <w:iCs/>
              </w:rPr>
              <w:t>ământ de la ID/IFR cu cele de la IF</w:t>
            </w:r>
            <w:r w:rsidRPr="00367120">
              <w:t xml:space="preserve"> .</w:t>
            </w:r>
          </w:p>
        </w:tc>
        <w:tc>
          <w:tcPr>
            <w:tcW w:w="2409" w:type="dxa"/>
            <w:tcBorders>
              <w:top w:val="single" w:sz="4" w:space="0" w:color="BDD6EE"/>
              <w:left w:val="single" w:sz="4" w:space="0" w:color="BDD6EE"/>
              <w:bottom w:val="single" w:sz="4" w:space="0" w:color="BDD6EE"/>
              <w:right w:val="single" w:sz="4" w:space="0" w:color="BDD6EE"/>
            </w:tcBorders>
          </w:tcPr>
          <w:p w14:paraId="418BAF4C" w14:textId="77777777" w:rsidR="00075971" w:rsidRPr="00367120" w:rsidRDefault="00075971" w:rsidP="00F97D20">
            <w:pPr>
              <w:jc w:val="both"/>
            </w:pPr>
          </w:p>
        </w:tc>
      </w:tr>
      <w:tr w:rsidR="00075971" w:rsidRPr="00367120" w14:paraId="73DE7462"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3A8BFA6"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6BCD1606" w14:textId="77777777" w:rsidR="00075971" w:rsidRPr="00367120" w:rsidRDefault="00075971" w:rsidP="00F97D20">
            <w:pPr>
              <w:jc w:val="both"/>
            </w:pPr>
            <w:r w:rsidRPr="00367120">
              <w:t>Institu</w:t>
            </w:r>
            <w:r w:rsidR="00EE1A1A">
              <w:t>ț</w:t>
            </w:r>
            <w:r w:rsidRPr="00367120">
              <w:t>ia de învă</w:t>
            </w:r>
            <w:r w:rsidR="00EE1A1A">
              <w:t>ț</w:t>
            </w:r>
            <w:r w:rsidRPr="00367120">
              <w:t>ământ superior demonstrează existen</w:t>
            </w:r>
            <w:r w:rsidR="00EE1A1A">
              <w:t>ț</w:t>
            </w:r>
            <w:r w:rsidRPr="00367120">
              <w:t xml:space="preserve">a (AP) </w:t>
            </w:r>
            <w:r w:rsidR="00EE1A1A">
              <w:t>ș</w:t>
            </w:r>
            <w:r w:rsidRPr="00367120">
              <w:t xml:space="preserve">i implementarea (A, EP) procedurii privind </w:t>
            </w:r>
            <w:r w:rsidRPr="00367120">
              <w:rPr>
                <w:i/>
                <w:iCs/>
              </w:rPr>
              <w:t>actualizarea periodică a materialelor de studiu realizate în tehnologie ID</w:t>
            </w:r>
            <w:r w:rsidRPr="00367120">
              <w:t>.</w:t>
            </w:r>
          </w:p>
        </w:tc>
        <w:tc>
          <w:tcPr>
            <w:tcW w:w="2409" w:type="dxa"/>
            <w:tcBorders>
              <w:top w:val="single" w:sz="4" w:space="0" w:color="BDD6EE"/>
              <w:left w:val="single" w:sz="4" w:space="0" w:color="BDD6EE"/>
              <w:bottom w:val="single" w:sz="4" w:space="0" w:color="BDD6EE"/>
              <w:right w:val="single" w:sz="4" w:space="0" w:color="BDD6EE"/>
            </w:tcBorders>
          </w:tcPr>
          <w:p w14:paraId="35D2D266" w14:textId="77777777" w:rsidR="00075971" w:rsidRPr="00367120" w:rsidRDefault="00075971" w:rsidP="00F97D20">
            <w:pPr>
              <w:jc w:val="both"/>
            </w:pPr>
          </w:p>
        </w:tc>
      </w:tr>
      <w:tr w:rsidR="00075971" w:rsidRPr="00367120" w14:paraId="313C4D56"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823D1EE"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51397AE4" w14:textId="77777777" w:rsidR="00075971" w:rsidRPr="00367120" w:rsidRDefault="00075971" w:rsidP="00F97D20">
            <w:pPr>
              <w:jc w:val="both"/>
              <w:rPr>
                <w:i/>
                <w:iCs/>
              </w:rPr>
            </w:pPr>
            <w:r w:rsidRPr="00367120">
              <w:t>Institu</w:t>
            </w:r>
            <w:r w:rsidR="00EE1A1A">
              <w:t>ț</w:t>
            </w:r>
            <w:r w:rsidRPr="00367120">
              <w:t>ia de învă</w:t>
            </w:r>
            <w:r w:rsidR="00EE1A1A">
              <w:t>ț</w:t>
            </w:r>
            <w:r w:rsidRPr="00367120">
              <w:t>ământ superior demonstrează existen</w:t>
            </w:r>
            <w:r w:rsidR="00EE1A1A">
              <w:t>ț</w:t>
            </w:r>
            <w:r w:rsidRPr="00367120">
              <w:t xml:space="preserve">a (AP) </w:t>
            </w:r>
            <w:r w:rsidR="00EE1A1A">
              <w:t>ș</w:t>
            </w:r>
            <w:r w:rsidRPr="00367120">
              <w:t xml:space="preserve">i implementarea (A, EP) procedurii privind </w:t>
            </w:r>
            <w:r w:rsidRPr="00367120">
              <w:rPr>
                <w:i/>
                <w:iCs/>
              </w:rPr>
              <w:t xml:space="preserve">instruirea </w:t>
            </w:r>
            <w:r w:rsidR="00EE1A1A">
              <w:rPr>
                <w:i/>
                <w:iCs/>
              </w:rPr>
              <w:t>ș</w:t>
            </w:r>
            <w:r w:rsidRPr="00367120">
              <w:rPr>
                <w:i/>
                <w:iCs/>
              </w:rPr>
              <w:t>i perfec</w:t>
            </w:r>
            <w:r w:rsidR="00EE1A1A">
              <w:rPr>
                <w:i/>
                <w:iCs/>
              </w:rPr>
              <w:t>ț</w:t>
            </w:r>
            <w:r w:rsidRPr="00367120">
              <w:rPr>
                <w:i/>
                <w:iCs/>
              </w:rPr>
              <w:t xml:space="preserve">ionarea periodică a întregului personal didactic </w:t>
            </w:r>
            <w:r w:rsidR="00EE1A1A">
              <w:rPr>
                <w:i/>
                <w:iCs/>
              </w:rPr>
              <w:t>ș</w:t>
            </w:r>
            <w:r w:rsidRPr="00367120">
              <w:rPr>
                <w:i/>
                <w:iCs/>
              </w:rPr>
              <w:t>i administrativ implicat la programele de studii universitare ID/IFR.</w:t>
            </w:r>
          </w:p>
        </w:tc>
        <w:tc>
          <w:tcPr>
            <w:tcW w:w="2409" w:type="dxa"/>
            <w:tcBorders>
              <w:top w:val="single" w:sz="4" w:space="0" w:color="BDD6EE"/>
              <w:left w:val="single" w:sz="4" w:space="0" w:color="BDD6EE"/>
              <w:bottom w:val="single" w:sz="4" w:space="0" w:color="BDD6EE"/>
              <w:right w:val="single" w:sz="4" w:space="0" w:color="BDD6EE"/>
            </w:tcBorders>
          </w:tcPr>
          <w:p w14:paraId="252C5818" w14:textId="77777777" w:rsidR="00075971" w:rsidRPr="00367120" w:rsidRDefault="00075971" w:rsidP="00F97D20">
            <w:pPr>
              <w:jc w:val="both"/>
            </w:pPr>
          </w:p>
        </w:tc>
      </w:tr>
      <w:tr w:rsidR="00075971" w:rsidRPr="00367120" w14:paraId="09E19C6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16FB40E"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655B78CA" w14:textId="77777777" w:rsidR="00075971" w:rsidRPr="00367120" w:rsidRDefault="00075971" w:rsidP="00F97D20">
            <w:pPr>
              <w:jc w:val="both"/>
              <w:rPr>
                <w:i/>
                <w:iCs/>
              </w:rPr>
            </w:pPr>
            <w:r w:rsidRPr="00367120">
              <w:t>Institu</w:t>
            </w:r>
            <w:r w:rsidR="00EE1A1A">
              <w:t>ț</w:t>
            </w:r>
            <w:r w:rsidRPr="00367120">
              <w:t>ia de învă</w:t>
            </w:r>
            <w:r w:rsidR="00EE1A1A">
              <w:t>ț</w:t>
            </w:r>
            <w:r w:rsidRPr="00367120">
              <w:t>ământ superior demonstrează existen</w:t>
            </w:r>
            <w:r w:rsidR="00EE1A1A">
              <w:t>ț</w:t>
            </w:r>
            <w:r w:rsidRPr="00367120">
              <w:t xml:space="preserve">a (AP) </w:t>
            </w:r>
            <w:r w:rsidR="00EE1A1A">
              <w:t>ș</w:t>
            </w:r>
            <w:r w:rsidRPr="00367120">
              <w:t xml:space="preserve">i implementarea (A, EP) procedurii privind </w:t>
            </w:r>
            <w:r w:rsidRPr="00367120">
              <w:rPr>
                <w:i/>
                <w:iCs/>
              </w:rPr>
              <w:t>evaluarea performan</w:t>
            </w:r>
            <w:r w:rsidR="00EE1A1A">
              <w:rPr>
                <w:i/>
                <w:iCs/>
              </w:rPr>
              <w:t>ț</w:t>
            </w:r>
            <w:r w:rsidRPr="00367120">
              <w:rPr>
                <w:i/>
                <w:iCs/>
              </w:rPr>
              <w:t>elor întregului personal implicat în programul de studii universitare ID/IFR.</w:t>
            </w:r>
          </w:p>
        </w:tc>
        <w:tc>
          <w:tcPr>
            <w:tcW w:w="2409" w:type="dxa"/>
            <w:tcBorders>
              <w:top w:val="single" w:sz="4" w:space="0" w:color="BDD6EE"/>
              <w:left w:val="single" w:sz="4" w:space="0" w:color="BDD6EE"/>
              <w:bottom w:val="single" w:sz="4" w:space="0" w:color="BDD6EE"/>
              <w:right w:val="single" w:sz="4" w:space="0" w:color="BDD6EE"/>
            </w:tcBorders>
          </w:tcPr>
          <w:p w14:paraId="0135D965" w14:textId="77777777" w:rsidR="00075971" w:rsidRPr="00367120" w:rsidRDefault="00075971" w:rsidP="00F97D20">
            <w:pPr>
              <w:jc w:val="both"/>
            </w:pPr>
          </w:p>
        </w:tc>
      </w:tr>
      <w:tr w:rsidR="00075971" w:rsidRPr="00367120" w14:paraId="05C21C5F"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F3A1BC6"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63483FAD" w14:textId="77777777" w:rsidR="00075971" w:rsidRPr="00367120" w:rsidRDefault="00075971" w:rsidP="00F97D20">
            <w:pPr>
              <w:jc w:val="both"/>
              <w:rPr>
                <w:i/>
                <w:iCs/>
              </w:rPr>
            </w:pPr>
            <w:r w:rsidRPr="00367120">
              <w:t>Institu</w:t>
            </w:r>
            <w:r w:rsidR="00EE1A1A">
              <w:t>ț</w:t>
            </w:r>
            <w:r w:rsidRPr="00367120">
              <w:t>ia de învă</w:t>
            </w:r>
            <w:r w:rsidR="00EE1A1A">
              <w:t>ț</w:t>
            </w:r>
            <w:r w:rsidRPr="00367120">
              <w:t>ământ superior demonstrează existen</w:t>
            </w:r>
            <w:r w:rsidR="00EE1A1A">
              <w:t>ț</w:t>
            </w:r>
            <w:r w:rsidRPr="00367120">
              <w:t xml:space="preserve">a (AP) </w:t>
            </w:r>
            <w:r w:rsidR="00EE1A1A">
              <w:t>ș</w:t>
            </w:r>
            <w:r w:rsidRPr="00367120">
              <w:t xml:space="preserve">i implementarea (A, EP) procedurii privind </w:t>
            </w:r>
            <w:r w:rsidRPr="00367120">
              <w:rPr>
                <w:i/>
                <w:iCs/>
              </w:rPr>
              <w:t xml:space="preserve">monitorizarea </w:t>
            </w:r>
            <w:r w:rsidR="00EE1A1A">
              <w:rPr>
                <w:i/>
                <w:iCs/>
              </w:rPr>
              <w:t>ș</w:t>
            </w:r>
            <w:r w:rsidRPr="00367120">
              <w:rPr>
                <w:i/>
                <w:iCs/>
              </w:rPr>
              <w:t>i evaluarea procesului didactic (de predare, învă</w:t>
            </w:r>
            <w:r w:rsidR="00EE1A1A">
              <w:rPr>
                <w:i/>
                <w:iCs/>
              </w:rPr>
              <w:t>ț</w:t>
            </w:r>
            <w:r w:rsidRPr="00367120">
              <w:rPr>
                <w:i/>
                <w:iCs/>
              </w:rPr>
              <w:t xml:space="preserve">are </w:t>
            </w:r>
            <w:r w:rsidR="00EE1A1A">
              <w:rPr>
                <w:i/>
                <w:iCs/>
              </w:rPr>
              <w:t>ș</w:t>
            </w:r>
            <w:r w:rsidRPr="00367120">
              <w:rPr>
                <w:i/>
                <w:iCs/>
              </w:rPr>
              <w:t xml:space="preserve">i evaluare) </w:t>
            </w:r>
            <w:r w:rsidR="00EE1A1A">
              <w:rPr>
                <w:i/>
                <w:iCs/>
              </w:rPr>
              <w:t>ș</w:t>
            </w:r>
            <w:r w:rsidRPr="00367120">
              <w:rPr>
                <w:i/>
                <w:iCs/>
              </w:rPr>
              <w:t>i de comunicare.</w:t>
            </w:r>
          </w:p>
        </w:tc>
        <w:tc>
          <w:tcPr>
            <w:tcW w:w="2409" w:type="dxa"/>
            <w:tcBorders>
              <w:top w:val="single" w:sz="4" w:space="0" w:color="BDD6EE"/>
              <w:left w:val="single" w:sz="4" w:space="0" w:color="BDD6EE"/>
              <w:bottom w:val="single" w:sz="4" w:space="0" w:color="BDD6EE"/>
              <w:right w:val="single" w:sz="4" w:space="0" w:color="BDD6EE"/>
            </w:tcBorders>
          </w:tcPr>
          <w:p w14:paraId="65BFAFA4" w14:textId="77777777" w:rsidR="00075971" w:rsidRPr="00367120" w:rsidRDefault="00075971" w:rsidP="00F97D20">
            <w:pPr>
              <w:jc w:val="both"/>
            </w:pPr>
          </w:p>
        </w:tc>
      </w:tr>
      <w:tr w:rsidR="00075971" w:rsidRPr="00367120" w14:paraId="551B96B1"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2C70A4F"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28E3291B" w14:textId="77777777" w:rsidR="00075971" w:rsidRPr="00367120" w:rsidRDefault="00075971" w:rsidP="00F97D20">
            <w:pPr>
              <w:jc w:val="both"/>
            </w:pPr>
            <w:r w:rsidRPr="00367120">
              <w:t xml:space="preserve">Departamentul/Centrul ID/IFR elaborează anual un raport privind analiza procesului didactic </w:t>
            </w:r>
            <w:r w:rsidR="00EE1A1A">
              <w:t>ș</w:t>
            </w:r>
            <w:r w:rsidRPr="00367120">
              <w:t xml:space="preserve">i de comunicare la nivelul programului de studii universitare evaluat. </w:t>
            </w:r>
          </w:p>
        </w:tc>
        <w:tc>
          <w:tcPr>
            <w:tcW w:w="2409" w:type="dxa"/>
            <w:tcBorders>
              <w:top w:val="single" w:sz="4" w:space="0" w:color="BDD6EE"/>
              <w:left w:val="single" w:sz="4" w:space="0" w:color="BDD6EE"/>
              <w:bottom w:val="single" w:sz="4" w:space="0" w:color="BDD6EE"/>
              <w:right w:val="single" w:sz="4" w:space="0" w:color="BDD6EE"/>
            </w:tcBorders>
          </w:tcPr>
          <w:p w14:paraId="2DACB153" w14:textId="77777777" w:rsidR="00075971" w:rsidRPr="00367120" w:rsidRDefault="00075971" w:rsidP="00F97D20">
            <w:pPr>
              <w:jc w:val="both"/>
            </w:pPr>
          </w:p>
        </w:tc>
      </w:tr>
      <w:tr w:rsidR="00075971" w:rsidRPr="00367120" w14:paraId="49D76897"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E70E077"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6B5FF8BD" w14:textId="77777777" w:rsidR="00075971" w:rsidRPr="00367120" w:rsidRDefault="00075971" w:rsidP="00F97D20">
            <w:pPr>
              <w:jc w:val="both"/>
            </w:pPr>
            <w:r w:rsidRPr="00367120">
              <w:t>Din discu</w:t>
            </w:r>
            <w:r w:rsidR="00EE1A1A">
              <w:t>ț</w:t>
            </w:r>
            <w:r w:rsidRPr="00367120">
              <w:t>iile cu studen</w:t>
            </w:r>
            <w:r w:rsidR="00EE1A1A">
              <w:t>ț</w:t>
            </w:r>
            <w:r w:rsidRPr="00367120">
              <w:t>ii rezultă că procesul ID/IFR se desfă</w:t>
            </w:r>
            <w:r w:rsidR="00EE1A1A">
              <w:t>ș</w:t>
            </w:r>
            <w:r w:rsidRPr="00367120">
              <w:t>oară conform regulamentelor, procedurilor, planului de învă</w:t>
            </w:r>
            <w:r w:rsidR="00EE1A1A">
              <w:t>ț</w:t>
            </w:r>
            <w:r w:rsidRPr="00367120">
              <w:t>ământ, fi</w:t>
            </w:r>
            <w:r w:rsidR="00EE1A1A">
              <w:t>ș</w:t>
            </w:r>
            <w:r w:rsidRPr="00367120">
              <w:t xml:space="preserve">elor disciplinelor </w:t>
            </w:r>
            <w:r w:rsidR="00EE1A1A">
              <w:t>ș</w:t>
            </w:r>
            <w:r w:rsidRPr="00367120">
              <w:t xml:space="preserve">i a calendarelor disciplinelor. Se abordează </w:t>
            </w:r>
            <w:r w:rsidR="00EE1A1A">
              <w:t>ș</w:t>
            </w:r>
            <w:r w:rsidRPr="00367120">
              <w:t xml:space="preserve">i aspectele privind serviciile suport asigurate de către Departamentul/Centrul ID/IFR </w:t>
            </w:r>
            <w:r w:rsidR="00EE1A1A">
              <w:t>ș</w:t>
            </w:r>
            <w:r w:rsidRPr="00367120">
              <w:t>i institu</w:t>
            </w:r>
            <w:r w:rsidR="00EE1A1A">
              <w:t>ț</w:t>
            </w:r>
            <w:r w:rsidRPr="00367120">
              <w:t>ia de învă</w:t>
            </w:r>
            <w:r w:rsidR="00EE1A1A">
              <w:t>ț</w:t>
            </w:r>
            <w:r w:rsidRPr="00367120">
              <w:t>ământ superior.</w:t>
            </w:r>
          </w:p>
        </w:tc>
        <w:tc>
          <w:tcPr>
            <w:tcW w:w="2409" w:type="dxa"/>
            <w:tcBorders>
              <w:top w:val="single" w:sz="4" w:space="0" w:color="BDD6EE"/>
              <w:left w:val="single" w:sz="4" w:space="0" w:color="BDD6EE"/>
              <w:bottom w:val="single" w:sz="4" w:space="0" w:color="BDD6EE"/>
              <w:right w:val="single" w:sz="4" w:space="0" w:color="BDD6EE"/>
            </w:tcBorders>
          </w:tcPr>
          <w:p w14:paraId="5BD65DC0" w14:textId="77777777" w:rsidR="00075971" w:rsidRPr="00367120" w:rsidRDefault="00075971" w:rsidP="00F97D20">
            <w:pPr>
              <w:jc w:val="both"/>
            </w:pPr>
          </w:p>
        </w:tc>
      </w:tr>
      <w:tr w:rsidR="00075971" w:rsidRPr="00367120" w14:paraId="1AA572FA"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67D43A86"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53D6266E" w14:textId="77777777" w:rsidR="00075971" w:rsidRPr="00367120" w:rsidRDefault="00075971" w:rsidP="00F97D20">
            <w:pPr>
              <w:jc w:val="both"/>
            </w:pPr>
            <w:r w:rsidRPr="00367120">
              <w:t>Discu</w:t>
            </w:r>
            <w:r w:rsidR="00EE1A1A">
              <w:t>ț</w:t>
            </w:r>
            <w:r w:rsidRPr="00367120">
              <w:t>iile cu cadrele didactice sunt orientate spre cunoa</w:t>
            </w:r>
            <w:r w:rsidR="00EE1A1A">
              <w:t>ș</w:t>
            </w:r>
            <w:r w:rsidRPr="00367120">
              <w:t>terea gradului de satisfac</w:t>
            </w:r>
            <w:r w:rsidR="00EE1A1A">
              <w:t>ț</w:t>
            </w:r>
            <w:r w:rsidRPr="00367120">
              <w:t xml:space="preserve">ie privind modul de organizare, calitatea resurselor materiale, remunerarea, calitatea bazei materiale, a platformelor informatice </w:t>
            </w:r>
            <w:r w:rsidR="00EE1A1A">
              <w:t>ș</w:t>
            </w:r>
            <w:r w:rsidRPr="00367120">
              <w:t xml:space="preserve">i serviciul suport oferit de Departamentul/Centrul ID/IFR </w:t>
            </w:r>
            <w:r w:rsidR="00EE1A1A">
              <w:t>ș</w:t>
            </w:r>
            <w:r w:rsidRPr="00367120">
              <w:t>i institu</w:t>
            </w:r>
            <w:r w:rsidR="00EE1A1A">
              <w:t>ț</w:t>
            </w:r>
            <w:r w:rsidRPr="00367120">
              <w:t>ia de învă</w:t>
            </w:r>
            <w:r w:rsidR="00EE1A1A">
              <w:t>ț</w:t>
            </w:r>
            <w:r w:rsidRPr="00367120">
              <w:t>ământ superior.</w:t>
            </w:r>
          </w:p>
        </w:tc>
        <w:tc>
          <w:tcPr>
            <w:tcW w:w="2409" w:type="dxa"/>
            <w:tcBorders>
              <w:top w:val="single" w:sz="4" w:space="0" w:color="BDD6EE"/>
              <w:left w:val="single" w:sz="4" w:space="0" w:color="BDD6EE"/>
              <w:bottom w:val="single" w:sz="4" w:space="0" w:color="BDD6EE"/>
              <w:right w:val="single" w:sz="4" w:space="0" w:color="BDD6EE"/>
            </w:tcBorders>
          </w:tcPr>
          <w:p w14:paraId="598D3E8C" w14:textId="77777777" w:rsidR="00075971" w:rsidRPr="00367120" w:rsidRDefault="00075971" w:rsidP="00F97D20">
            <w:pPr>
              <w:ind w:left="1080"/>
              <w:jc w:val="both"/>
            </w:pPr>
          </w:p>
        </w:tc>
      </w:tr>
      <w:tr w:rsidR="00075971" w:rsidRPr="00367120" w14:paraId="31230E68"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5838ACCC"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149EEFF" w14:textId="77777777" w:rsidR="00075971" w:rsidRPr="00367120" w:rsidRDefault="00075971" w:rsidP="00F97D20">
            <w:pPr>
              <w:jc w:val="both"/>
            </w:pPr>
            <w:r w:rsidRPr="00367120">
              <w:t>Din discu</w:t>
            </w:r>
            <w:r w:rsidR="00EE1A1A">
              <w:t>ț</w:t>
            </w:r>
            <w:r w:rsidRPr="00367120">
              <w:t>iile cu angajatorii rezultă că procesul educa</w:t>
            </w:r>
            <w:r w:rsidR="00EE1A1A">
              <w:t>ț</w:t>
            </w:r>
            <w:r w:rsidRPr="00367120">
              <w:t>ional asigură ob</w:t>
            </w:r>
            <w:r w:rsidR="00EE1A1A">
              <w:t>ț</w:t>
            </w:r>
            <w:r w:rsidRPr="00367120">
              <w:t xml:space="preserve">inerea rezultatelor declarate la proiectarea </w:t>
            </w:r>
            <w:r w:rsidR="00EE1A1A">
              <w:t>ș</w:t>
            </w:r>
            <w:r w:rsidRPr="00367120">
              <w:t>i implementarea programului de studii universitare la forma ID/IFR. Se dovede</w:t>
            </w:r>
            <w:r w:rsidR="00EE1A1A">
              <w:t>ș</w:t>
            </w:r>
            <w:r w:rsidRPr="00367120">
              <w:t>te existen</w:t>
            </w:r>
            <w:r w:rsidR="00EE1A1A">
              <w:t>ț</w:t>
            </w:r>
            <w:r w:rsidRPr="00367120">
              <w:t>a colaborării permanente cu institu</w:t>
            </w:r>
            <w:r w:rsidR="00EE1A1A">
              <w:t>ț</w:t>
            </w:r>
            <w:r w:rsidRPr="00367120">
              <w:t>ia de învă</w:t>
            </w:r>
            <w:r w:rsidR="00EE1A1A">
              <w:t>ț</w:t>
            </w:r>
            <w:r w:rsidRPr="00367120">
              <w:t>ământ superior pentru asigurarea unei rela</w:t>
            </w:r>
            <w:r w:rsidR="00EE1A1A">
              <w:t>ț</w:t>
            </w:r>
            <w:r w:rsidRPr="00367120">
              <w:t>ii atât în beneficiul studen</w:t>
            </w:r>
            <w:r w:rsidR="00EE1A1A">
              <w:t>ț</w:t>
            </w:r>
            <w:r w:rsidRPr="00367120">
              <w:t>ilor/absolven</w:t>
            </w:r>
            <w:r w:rsidR="00EE1A1A">
              <w:t>ț</w:t>
            </w:r>
            <w:r w:rsidRPr="00367120">
              <w:t xml:space="preserve">ilor cât </w:t>
            </w:r>
            <w:r w:rsidR="00EE1A1A">
              <w:t>ș</w:t>
            </w:r>
            <w:r w:rsidRPr="00367120">
              <w:t>i a angajatorilor.</w:t>
            </w:r>
          </w:p>
          <w:p w14:paraId="5C625ACB" w14:textId="77777777" w:rsidR="00075971" w:rsidRPr="00367120" w:rsidRDefault="00075971" w:rsidP="00F97D20">
            <w:pPr>
              <w:jc w:val="both"/>
            </w:pPr>
            <w:r w:rsidRPr="00367120">
              <w:t xml:space="preserve">    </w:t>
            </w:r>
          </w:p>
        </w:tc>
        <w:tc>
          <w:tcPr>
            <w:tcW w:w="2409" w:type="dxa"/>
            <w:tcBorders>
              <w:top w:val="single" w:sz="4" w:space="0" w:color="BDD6EE"/>
              <w:left w:val="single" w:sz="4" w:space="0" w:color="BDD6EE"/>
              <w:bottom w:val="single" w:sz="4" w:space="0" w:color="BDD6EE"/>
              <w:right w:val="single" w:sz="4" w:space="0" w:color="BDD6EE"/>
            </w:tcBorders>
          </w:tcPr>
          <w:p w14:paraId="4441F364" w14:textId="77777777" w:rsidR="00075971" w:rsidRPr="00367120" w:rsidRDefault="00075971" w:rsidP="00F97D20">
            <w:pPr>
              <w:ind w:left="1080"/>
              <w:jc w:val="both"/>
            </w:pPr>
          </w:p>
        </w:tc>
      </w:tr>
      <w:tr w:rsidR="00075971" w:rsidRPr="00367120" w14:paraId="14D4B62E"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28EC85C6" w14:textId="77777777" w:rsidR="00075971" w:rsidRPr="00367120" w:rsidRDefault="00075971" w:rsidP="00F97D20">
            <w:pPr>
              <w:jc w:val="center"/>
              <w:rPr>
                <w:caps/>
              </w:rPr>
            </w:pPr>
            <w:r w:rsidRPr="00367120">
              <w:rPr>
                <w:b/>
                <w:bCs/>
                <w:caps/>
              </w:rPr>
              <w:t>CRITERIUL C.4 – Proceduri de evaluare periodică a calită</w:t>
            </w:r>
            <w:r w:rsidR="00EE1A1A">
              <w:rPr>
                <w:b/>
                <w:bCs/>
                <w:caps/>
              </w:rPr>
              <w:t>ț</w:t>
            </w:r>
            <w:r w:rsidRPr="00367120">
              <w:rPr>
                <w:b/>
                <w:bCs/>
                <w:caps/>
              </w:rPr>
              <w:t>ii corpului profesoral</w:t>
            </w:r>
          </w:p>
        </w:tc>
      </w:tr>
      <w:tr w:rsidR="00075971" w:rsidRPr="00367120" w14:paraId="07D5B01D"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3F5DAD7F" w14:textId="77777777" w:rsidR="00075971" w:rsidRPr="00367120" w:rsidRDefault="00075971" w:rsidP="00F97D20">
            <w:pPr>
              <w:jc w:val="center"/>
            </w:pPr>
            <w:r w:rsidRPr="00367120">
              <w:rPr>
                <w:b/>
                <w:bCs/>
              </w:rPr>
              <w:t xml:space="preserve">C.4.1. Calitatea personalului didactic, didactic auxiliar </w:t>
            </w:r>
            <w:r w:rsidR="00EE1A1A">
              <w:rPr>
                <w:b/>
                <w:bCs/>
              </w:rPr>
              <w:t>ș</w:t>
            </w:r>
            <w:r w:rsidRPr="00367120">
              <w:rPr>
                <w:b/>
                <w:bCs/>
              </w:rPr>
              <w:t>i administrativ</w:t>
            </w:r>
          </w:p>
        </w:tc>
      </w:tr>
      <w:tr w:rsidR="00075971" w:rsidRPr="00367120" w14:paraId="2189C12B"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BD20D3F"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3452F305" w14:textId="77777777" w:rsidR="00075971" w:rsidRPr="00367120" w:rsidRDefault="00075971" w:rsidP="00F97D20">
            <w:pPr>
              <w:jc w:val="both"/>
            </w:pPr>
            <w:r w:rsidRPr="00367120">
              <w:t>Personalul didactic implicat în activită</w:t>
            </w:r>
            <w:r w:rsidR="00EE1A1A">
              <w:t>ț</w:t>
            </w:r>
            <w:r w:rsidRPr="00367120">
              <w:t xml:space="preserve">ile ID/IFR este format din coordonatori ai programelor de studii universitare, coordonatori de disciplină </w:t>
            </w:r>
            <w:r w:rsidR="00EE1A1A">
              <w:t>ș</w:t>
            </w:r>
            <w:r w:rsidRPr="00367120">
              <w:t xml:space="preserve">i personal didactic care conduce seminare (tutorele de disciplină la forma ID), lucrări practice sau de laborator, proiecte, practică de specialitate </w:t>
            </w:r>
            <w:r w:rsidR="00EE1A1A">
              <w:t>ș</w:t>
            </w:r>
            <w:r w:rsidRPr="00367120">
              <w:t xml:space="preserve">i personal didactic auxiliar. </w:t>
            </w:r>
          </w:p>
          <w:p w14:paraId="6D41C514" w14:textId="77777777" w:rsidR="00075971" w:rsidRPr="00367120" w:rsidRDefault="00075971" w:rsidP="00F97D20">
            <w:pPr>
              <w:jc w:val="both"/>
            </w:pPr>
            <w:r w:rsidRPr="00367120">
              <w:t xml:space="preserve">Coordonatorii programelor de studii universitare </w:t>
            </w:r>
            <w:r w:rsidR="00EE1A1A">
              <w:t>ș</w:t>
            </w:r>
            <w:r w:rsidRPr="00367120">
              <w:t>i coordonatorii de disciplină sunt cadre didactice titulare din institu</w:t>
            </w:r>
            <w:r w:rsidR="00EE1A1A">
              <w:t>ț</w:t>
            </w:r>
            <w:r w:rsidRPr="00367120">
              <w:t>ia de învă</w:t>
            </w:r>
            <w:r w:rsidR="00EE1A1A">
              <w:t>ț</w:t>
            </w:r>
            <w:r w:rsidRPr="00367120">
              <w:t>ământ superior organizatoare, care îndeplinesc condi</w:t>
            </w:r>
            <w:r w:rsidR="00EE1A1A">
              <w:t>ț</w:t>
            </w:r>
            <w:r w:rsidRPr="00367120">
              <w:t xml:space="preserve">iile legale </w:t>
            </w:r>
            <w:r w:rsidR="00EE1A1A">
              <w:t>ș</w:t>
            </w:r>
            <w:r w:rsidRPr="00367120">
              <w:t>i acelea</w:t>
            </w:r>
            <w:r w:rsidR="00EE1A1A">
              <w:t>ș</w:t>
            </w:r>
            <w:r w:rsidRPr="00367120">
              <w:t>i standarde specifice ca la forma de învă</w:t>
            </w:r>
            <w:r w:rsidR="00EE1A1A">
              <w:t>ț</w:t>
            </w:r>
            <w:r w:rsidRPr="00367120">
              <w:t>ământ cu frecven</w:t>
            </w:r>
            <w:r w:rsidR="00EE1A1A">
              <w:t>ț</w:t>
            </w:r>
            <w:r w:rsidRPr="00367120">
              <w:t>ă.</w:t>
            </w:r>
          </w:p>
        </w:tc>
        <w:tc>
          <w:tcPr>
            <w:tcW w:w="2409" w:type="dxa"/>
            <w:tcBorders>
              <w:top w:val="single" w:sz="4" w:space="0" w:color="BDD6EE"/>
              <w:left w:val="single" w:sz="4" w:space="0" w:color="BDD6EE"/>
              <w:bottom w:val="single" w:sz="4" w:space="0" w:color="BDD6EE"/>
              <w:right w:val="single" w:sz="4" w:space="0" w:color="BDD6EE"/>
            </w:tcBorders>
          </w:tcPr>
          <w:p w14:paraId="0F328E4C" w14:textId="77777777" w:rsidR="00075971" w:rsidRPr="00367120" w:rsidRDefault="00075971" w:rsidP="00F97D20">
            <w:pPr>
              <w:jc w:val="both"/>
            </w:pPr>
          </w:p>
        </w:tc>
      </w:tr>
      <w:tr w:rsidR="00075971" w:rsidRPr="00367120" w14:paraId="147FEE8D"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CC45401"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52D78BD8" w14:textId="77777777" w:rsidR="00075971" w:rsidRPr="00367120" w:rsidRDefault="00075971" w:rsidP="00F97D20">
            <w:pPr>
              <w:jc w:val="both"/>
            </w:pPr>
            <w:r w:rsidRPr="00367120">
              <w:t>Institu</w:t>
            </w:r>
            <w:r w:rsidR="00EE1A1A">
              <w:t>ț</w:t>
            </w:r>
            <w:r w:rsidRPr="00367120">
              <w:t>ia de învă</w:t>
            </w:r>
            <w:r w:rsidR="00EE1A1A">
              <w:t>ț</w:t>
            </w:r>
            <w:r w:rsidRPr="00367120">
              <w:t xml:space="preserve">ământ superior demonstrează documentat că dispune de cadre didactice </w:t>
            </w:r>
            <w:r w:rsidR="00EE1A1A">
              <w:t>ș</w:t>
            </w:r>
            <w:r w:rsidRPr="00367120">
              <w:t>i de o re</w:t>
            </w:r>
            <w:r w:rsidR="00EE1A1A">
              <w:t>ț</w:t>
            </w:r>
            <w:r w:rsidRPr="00367120">
              <w:t>ea tutorială cu cadre de specialitate pregătite în tehnologia ID, pentru toate disciplinele din planul de învă</w:t>
            </w:r>
            <w:r w:rsidR="00EE1A1A">
              <w:t>ț</w:t>
            </w:r>
            <w:r w:rsidRPr="00367120">
              <w:t>ământ.</w:t>
            </w:r>
          </w:p>
        </w:tc>
        <w:tc>
          <w:tcPr>
            <w:tcW w:w="2409" w:type="dxa"/>
            <w:tcBorders>
              <w:top w:val="single" w:sz="4" w:space="0" w:color="BDD6EE"/>
              <w:left w:val="single" w:sz="4" w:space="0" w:color="BDD6EE"/>
              <w:bottom w:val="single" w:sz="4" w:space="0" w:color="BDD6EE"/>
              <w:right w:val="single" w:sz="4" w:space="0" w:color="BDD6EE"/>
            </w:tcBorders>
          </w:tcPr>
          <w:p w14:paraId="321CC35F" w14:textId="77777777" w:rsidR="00075971" w:rsidRPr="00367120" w:rsidRDefault="00075971" w:rsidP="00F97D20">
            <w:pPr>
              <w:jc w:val="both"/>
            </w:pPr>
          </w:p>
        </w:tc>
      </w:tr>
      <w:tr w:rsidR="00075971" w:rsidRPr="00367120" w14:paraId="0791C115"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0AEF654D"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1D0DF8CA" w14:textId="77777777" w:rsidR="00075971" w:rsidRPr="00367120" w:rsidRDefault="00075971" w:rsidP="00F97D20">
            <w:pPr>
              <w:jc w:val="both"/>
            </w:pPr>
            <w:r w:rsidRPr="00367120">
              <w:t xml:space="preserve">Personalul managerial </w:t>
            </w:r>
            <w:r w:rsidR="00EE1A1A">
              <w:t>ș</w:t>
            </w:r>
            <w:r w:rsidRPr="00367120">
              <w:t>i administrativ implicat la programul ID sau IFR î</w:t>
            </w:r>
            <w:r w:rsidR="00EE1A1A">
              <w:t>ș</w:t>
            </w:r>
            <w:r w:rsidRPr="00367120">
              <w:t>i cunoa</w:t>
            </w:r>
            <w:r w:rsidR="00EE1A1A">
              <w:t>ș</w:t>
            </w:r>
            <w:r w:rsidRPr="00367120">
              <w:t xml:space="preserve">te </w:t>
            </w:r>
            <w:r w:rsidR="00EE1A1A">
              <w:t>ș</w:t>
            </w:r>
            <w:r w:rsidRPr="00367120">
              <w:t>i î</w:t>
            </w:r>
            <w:r w:rsidR="00EE1A1A">
              <w:t>ș</w:t>
            </w:r>
            <w:r w:rsidRPr="00367120">
              <w:t>i îndepline</w:t>
            </w:r>
            <w:r w:rsidR="00EE1A1A">
              <w:t>ș</w:t>
            </w:r>
            <w:r w:rsidRPr="00367120">
              <w:t>te eficient atribu</w:t>
            </w:r>
            <w:r w:rsidR="00EE1A1A">
              <w:t>ț</w:t>
            </w:r>
            <w:r w:rsidRPr="00367120">
              <w:t>iile.</w:t>
            </w:r>
          </w:p>
        </w:tc>
        <w:tc>
          <w:tcPr>
            <w:tcW w:w="2409" w:type="dxa"/>
            <w:tcBorders>
              <w:top w:val="single" w:sz="4" w:space="0" w:color="BDD6EE"/>
              <w:left w:val="single" w:sz="4" w:space="0" w:color="BDD6EE"/>
              <w:bottom w:val="single" w:sz="4" w:space="0" w:color="BDD6EE"/>
              <w:right w:val="single" w:sz="4" w:space="0" w:color="BDD6EE"/>
            </w:tcBorders>
          </w:tcPr>
          <w:p w14:paraId="3C0E319A" w14:textId="77777777" w:rsidR="00075971" w:rsidRPr="00367120" w:rsidRDefault="00075971" w:rsidP="00F97D20">
            <w:pPr>
              <w:jc w:val="both"/>
            </w:pPr>
          </w:p>
        </w:tc>
      </w:tr>
      <w:tr w:rsidR="00075971" w:rsidRPr="00367120" w14:paraId="32DE36AA"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DA8F7D3"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56385881" w14:textId="77777777" w:rsidR="00075971" w:rsidRPr="00367120" w:rsidRDefault="00075971" w:rsidP="00F97D20">
            <w:pPr>
              <w:jc w:val="both"/>
            </w:pPr>
            <w:r w:rsidRPr="00367120">
              <w:t xml:space="preserve">Întreg personalul didactic </w:t>
            </w:r>
            <w:r w:rsidR="00EE1A1A">
              <w:t>ș</w:t>
            </w:r>
            <w:r w:rsidRPr="00367120">
              <w:t>i didactic auxiliar implicat la programul ID sau IFR î</w:t>
            </w:r>
            <w:r w:rsidR="00EE1A1A">
              <w:t>ș</w:t>
            </w:r>
            <w:r w:rsidRPr="00367120">
              <w:t>i cunoa</w:t>
            </w:r>
            <w:r w:rsidR="00EE1A1A">
              <w:t>ș</w:t>
            </w:r>
            <w:r w:rsidRPr="00367120">
              <w:t xml:space="preserve">te </w:t>
            </w:r>
            <w:r w:rsidR="00EE1A1A">
              <w:t>ș</w:t>
            </w:r>
            <w:r w:rsidRPr="00367120">
              <w:t>i î</w:t>
            </w:r>
            <w:r w:rsidR="00EE1A1A">
              <w:t>ș</w:t>
            </w:r>
            <w:r w:rsidRPr="00367120">
              <w:t>i îndepline</w:t>
            </w:r>
            <w:r w:rsidR="00EE1A1A">
              <w:t>ș</w:t>
            </w:r>
            <w:r w:rsidRPr="00367120">
              <w:t>te eficient atribu</w:t>
            </w:r>
            <w:r w:rsidR="00EE1A1A">
              <w:t>ț</w:t>
            </w:r>
            <w:r w:rsidRPr="00367120">
              <w:t>iile.</w:t>
            </w:r>
          </w:p>
        </w:tc>
        <w:tc>
          <w:tcPr>
            <w:tcW w:w="2409" w:type="dxa"/>
            <w:tcBorders>
              <w:top w:val="single" w:sz="4" w:space="0" w:color="BDD6EE"/>
              <w:left w:val="single" w:sz="4" w:space="0" w:color="BDD6EE"/>
              <w:bottom w:val="single" w:sz="4" w:space="0" w:color="BDD6EE"/>
              <w:right w:val="single" w:sz="4" w:space="0" w:color="BDD6EE"/>
            </w:tcBorders>
          </w:tcPr>
          <w:p w14:paraId="4AA83AA2" w14:textId="77777777" w:rsidR="00075971" w:rsidRPr="00367120" w:rsidRDefault="00075971" w:rsidP="00F97D20">
            <w:pPr>
              <w:jc w:val="both"/>
            </w:pPr>
          </w:p>
        </w:tc>
      </w:tr>
      <w:tr w:rsidR="00075971" w:rsidRPr="00367120" w14:paraId="04C798C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1E3DB1F" w14:textId="77777777" w:rsidR="00075971" w:rsidRPr="00367120" w:rsidRDefault="00075971" w:rsidP="00F97D20">
            <w:pPr>
              <w:numPr>
                <w:ilvl w:val="0"/>
                <w:numId w:val="60"/>
              </w:numPr>
              <w:jc w:val="both"/>
              <w:rPr>
                <w:b/>
                <w:bCs/>
                <w:u w:val="single"/>
              </w:rPr>
            </w:pPr>
          </w:p>
        </w:tc>
        <w:tc>
          <w:tcPr>
            <w:tcW w:w="12438" w:type="dxa"/>
            <w:tcBorders>
              <w:top w:val="single" w:sz="4" w:space="0" w:color="BDD6EE"/>
              <w:left w:val="single" w:sz="4" w:space="0" w:color="BDD6EE"/>
              <w:bottom w:val="single" w:sz="4" w:space="0" w:color="BDD6EE"/>
              <w:right w:val="single" w:sz="4" w:space="0" w:color="BDD6EE"/>
            </w:tcBorders>
          </w:tcPr>
          <w:p w14:paraId="6D59F30D" w14:textId="77777777" w:rsidR="00075971" w:rsidRPr="00367120" w:rsidRDefault="00075971" w:rsidP="00F97D20">
            <w:pPr>
              <w:jc w:val="both"/>
            </w:pPr>
            <w:r w:rsidRPr="00367120">
              <w:t>Gradul de acoperire a activită</w:t>
            </w:r>
            <w:r w:rsidR="00EE1A1A">
              <w:t>ț</w:t>
            </w:r>
            <w:r w:rsidRPr="00367120">
              <w:t>ilor din planul de învă</w:t>
            </w:r>
            <w:r w:rsidR="00EE1A1A">
              <w:t>ț</w:t>
            </w:r>
            <w:r w:rsidRPr="00367120">
              <w:t xml:space="preserve">ământ cu personal didactic este corelat cu capacitatea de </w:t>
            </w:r>
            <w:r w:rsidR="00EE1A1A">
              <w:t>ș</w:t>
            </w:r>
            <w:r w:rsidRPr="00367120">
              <w:t>colarizare propusă în procesul de autorizare de func</w:t>
            </w:r>
            <w:r w:rsidR="00EE1A1A">
              <w:t>ț</w:t>
            </w:r>
            <w:r w:rsidRPr="00367120">
              <w:t>ionare provizorie/acreditare/evaluare periodică, în conformitate cu standardele specifice domeniului de licen</w:t>
            </w:r>
            <w:r w:rsidR="00EE1A1A">
              <w:t>ț</w:t>
            </w:r>
            <w:r w:rsidRPr="00367120">
              <w:t xml:space="preserve">ă </w:t>
            </w:r>
            <w:r w:rsidR="00EE1A1A">
              <w:t>ș</w:t>
            </w:r>
            <w:r w:rsidRPr="00367120">
              <w:t>i cele ID/IFR.</w:t>
            </w:r>
          </w:p>
          <w:p w14:paraId="2ECE1BCE" w14:textId="77777777" w:rsidR="00075971" w:rsidRPr="00367120" w:rsidRDefault="00075971" w:rsidP="00F97D20">
            <w:pPr>
              <w:pStyle w:val="Default"/>
              <w:ind w:left="360"/>
              <w:rPr>
                <w:strike/>
                <w:color w:val="auto"/>
                <w:lang w:val="ro-RO"/>
              </w:rPr>
            </w:pPr>
          </w:p>
        </w:tc>
        <w:tc>
          <w:tcPr>
            <w:tcW w:w="2409" w:type="dxa"/>
            <w:tcBorders>
              <w:top w:val="single" w:sz="4" w:space="0" w:color="BDD6EE"/>
              <w:left w:val="single" w:sz="4" w:space="0" w:color="BDD6EE"/>
              <w:bottom w:val="single" w:sz="4" w:space="0" w:color="BDD6EE"/>
              <w:right w:val="single" w:sz="4" w:space="0" w:color="BDD6EE"/>
            </w:tcBorders>
          </w:tcPr>
          <w:p w14:paraId="340D7ED6" w14:textId="77777777" w:rsidR="00075971" w:rsidRPr="00367120" w:rsidRDefault="00075971" w:rsidP="00F97D20">
            <w:pPr>
              <w:jc w:val="both"/>
            </w:pPr>
          </w:p>
        </w:tc>
      </w:tr>
      <w:tr w:rsidR="00075971" w:rsidRPr="00367120" w14:paraId="56DA120D"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783CFD9B" w14:textId="77777777" w:rsidR="00075971" w:rsidRPr="00367120" w:rsidRDefault="00075971" w:rsidP="00F97D20">
            <w:pPr>
              <w:ind w:left="113" w:right="113"/>
              <w:jc w:val="center"/>
              <w:rPr>
                <w:b/>
                <w:bCs/>
                <w:caps/>
                <w:dstrike/>
              </w:rPr>
            </w:pPr>
            <w:r w:rsidRPr="00367120">
              <w:rPr>
                <w:b/>
                <w:bCs/>
              </w:rPr>
              <w:t>CRITERIUL</w:t>
            </w:r>
            <w:r w:rsidRPr="00367120">
              <w:rPr>
                <w:b/>
                <w:bCs/>
                <w:caps/>
              </w:rPr>
              <w:t xml:space="preserve"> C.7 – Transparen</w:t>
            </w:r>
            <w:r w:rsidR="00EE1A1A">
              <w:rPr>
                <w:b/>
                <w:bCs/>
                <w:caps/>
              </w:rPr>
              <w:t>ț</w:t>
            </w:r>
            <w:r w:rsidRPr="00367120">
              <w:rPr>
                <w:b/>
                <w:bCs/>
                <w:caps/>
              </w:rPr>
              <w:t>a informa</w:t>
            </w:r>
            <w:r w:rsidR="00EE1A1A">
              <w:rPr>
                <w:b/>
                <w:bCs/>
                <w:caps/>
              </w:rPr>
              <w:t>ț</w:t>
            </w:r>
            <w:r w:rsidRPr="00367120">
              <w:rPr>
                <w:b/>
                <w:bCs/>
                <w:caps/>
              </w:rPr>
              <w:t>iilor de interes public</w:t>
            </w:r>
          </w:p>
        </w:tc>
      </w:tr>
      <w:tr w:rsidR="00075971" w:rsidRPr="00367120" w14:paraId="42FE84F2"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06F3688C" w14:textId="77777777" w:rsidR="00075971" w:rsidRPr="00367120" w:rsidRDefault="00075971" w:rsidP="00F97D20">
            <w:pPr>
              <w:jc w:val="center"/>
            </w:pPr>
            <w:r w:rsidRPr="00367120">
              <w:rPr>
                <w:b/>
                <w:bCs/>
              </w:rPr>
              <w:t>C.7.1. Informa</w:t>
            </w:r>
            <w:r w:rsidR="00EE1A1A">
              <w:rPr>
                <w:b/>
                <w:bCs/>
              </w:rPr>
              <w:t>ț</w:t>
            </w:r>
            <w:r w:rsidRPr="00367120">
              <w:rPr>
                <w:b/>
                <w:bCs/>
              </w:rPr>
              <w:t>ie publică</w:t>
            </w:r>
          </w:p>
        </w:tc>
      </w:tr>
      <w:tr w:rsidR="00075971" w:rsidRPr="00367120" w14:paraId="2C2FA161"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93F19B2"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44C99D14" w14:textId="77777777" w:rsidR="00075971" w:rsidRPr="00367120" w:rsidRDefault="00075971" w:rsidP="00F97D20">
            <w:pPr>
              <w:jc w:val="both"/>
            </w:pPr>
            <w:r w:rsidRPr="00367120">
              <w:t>Materialele publicitare de promovare a programului de studii universitare ID/IFR includ informa</w:t>
            </w:r>
            <w:r w:rsidR="00EE1A1A">
              <w:t>ț</w:t>
            </w:r>
            <w:r w:rsidRPr="00367120">
              <w:t xml:space="preserve">ii complete </w:t>
            </w:r>
            <w:r w:rsidR="00EE1A1A">
              <w:t>ș</w:t>
            </w:r>
            <w:r w:rsidRPr="00367120">
              <w:t>i corecte privind: specializarea, tipul diplomei ob</w:t>
            </w:r>
            <w:r w:rsidR="00EE1A1A">
              <w:t>ț</w:t>
            </w:r>
            <w:r w:rsidRPr="00367120">
              <w:t>inute la absolvire, antetul oficial al institu</w:t>
            </w:r>
            <w:r w:rsidR="00EE1A1A">
              <w:t>ț</w:t>
            </w:r>
            <w:r w:rsidRPr="00367120">
              <w:t xml:space="preserve">iei (nume, siglă, adresă, telefon) </w:t>
            </w:r>
            <w:r w:rsidR="00EE1A1A">
              <w:t>ș</w:t>
            </w:r>
            <w:r w:rsidRPr="00367120">
              <w:t>i informa</w:t>
            </w:r>
            <w:r w:rsidR="00EE1A1A">
              <w:t>ț</w:t>
            </w:r>
            <w:r w:rsidRPr="00367120">
              <w:t>ii referitoare la partenerii implica</w:t>
            </w:r>
            <w:r w:rsidR="00EE1A1A">
              <w:t>ț</w:t>
            </w:r>
            <w:r w:rsidRPr="00367120">
              <w:t xml:space="preserve">i în programul respectiv, materialele/serviciile incluse în taxele de studii. </w:t>
            </w:r>
          </w:p>
          <w:p w14:paraId="059BD2D3" w14:textId="77777777" w:rsidR="00075971" w:rsidRPr="00367120" w:rsidRDefault="00075971" w:rsidP="00F97D20">
            <w:pPr>
              <w:jc w:val="both"/>
            </w:pPr>
            <w:r w:rsidRPr="00367120">
              <w:t xml:space="preserve">Nu se vor utiliza cuvintele „gratuit“ sau „garantat“ pentru materiale de studiu </w:t>
            </w:r>
            <w:r w:rsidR="00EE1A1A">
              <w:t>ș</w:t>
            </w:r>
            <w:r w:rsidRPr="00367120">
              <w:t>i pentru servicii incluse în taxa de studii.</w:t>
            </w:r>
          </w:p>
        </w:tc>
        <w:tc>
          <w:tcPr>
            <w:tcW w:w="2409" w:type="dxa"/>
            <w:tcBorders>
              <w:top w:val="single" w:sz="4" w:space="0" w:color="BDD6EE"/>
              <w:left w:val="single" w:sz="4" w:space="0" w:color="BDD6EE"/>
              <w:bottom w:val="single" w:sz="4" w:space="0" w:color="BDD6EE"/>
              <w:right w:val="single" w:sz="4" w:space="0" w:color="BDD6EE"/>
            </w:tcBorders>
          </w:tcPr>
          <w:p w14:paraId="45F391DD" w14:textId="77777777" w:rsidR="00075971" w:rsidRPr="00367120" w:rsidRDefault="00075971" w:rsidP="00F97D20">
            <w:pPr>
              <w:jc w:val="both"/>
            </w:pPr>
          </w:p>
        </w:tc>
      </w:tr>
      <w:tr w:rsidR="00075971" w:rsidRPr="00367120" w14:paraId="473FED86"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A4ED4C4"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7D452476" w14:textId="77777777" w:rsidR="00075971" w:rsidRPr="00367120" w:rsidRDefault="00075971" w:rsidP="00F97D20">
            <w:pPr>
              <w:jc w:val="both"/>
            </w:pPr>
            <w:r w:rsidRPr="00367120">
              <w:t>Materialele publicitare eviden</w:t>
            </w:r>
            <w:r w:rsidR="00EE1A1A">
              <w:t>ț</w:t>
            </w:r>
            <w:r w:rsidRPr="00367120">
              <w:t>iază stadiul autorizării de func</w:t>
            </w:r>
            <w:r w:rsidR="00EE1A1A">
              <w:t>ț</w:t>
            </w:r>
            <w:r w:rsidRPr="00367120">
              <w:t>ionare provizorie sau acreditării programului de studii universitare ID/IFR.</w:t>
            </w:r>
          </w:p>
        </w:tc>
        <w:tc>
          <w:tcPr>
            <w:tcW w:w="2409" w:type="dxa"/>
            <w:tcBorders>
              <w:top w:val="single" w:sz="4" w:space="0" w:color="BDD6EE"/>
              <w:left w:val="single" w:sz="4" w:space="0" w:color="BDD6EE"/>
              <w:bottom w:val="single" w:sz="4" w:space="0" w:color="BDD6EE"/>
              <w:right w:val="single" w:sz="4" w:space="0" w:color="BDD6EE"/>
            </w:tcBorders>
          </w:tcPr>
          <w:p w14:paraId="6094CB16" w14:textId="77777777" w:rsidR="00075971" w:rsidRPr="00367120" w:rsidRDefault="00075971" w:rsidP="00F97D20"/>
        </w:tc>
      </w:tr>
      <w:tr w:rsidR="00075971" w:rsidRPr="00367120" w14:paraId="7E944A43"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A88020C"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4EC3746E" w14:textId="77777777" w:rsidR="00075971" w:rsidRPr="00367120" w:rsidRDefault="00075971" w:rsidP="00F97D20">
            <w:pPr>
              <w:jc w:val="both"/>
            </w:pPr>
            <w:r w:rsidRPr="00367120">
              <w:t>Materiale publicitare de promovare a programelor de studii universitare ID, afi</w:t>
            </w:r>
            <w:r w:rsidR="00EE1A1A">
              <w:t>ș</w:t>
            </w:r>
            <w:r w:rsidRPr="00367120">
              <w:t>ate sau inserate în diferite publica</w:t>
            </w:r>
            <w:r w:rsidR="00EE1A1A">
              <w:t>ț</w:t>
            </w:r>
            <w:r w:rsidRPr="00367120">
              <w:t>ii sau pe Internet, oferă date complete, corecte, netrunchiate în ceea ce prive</w:t>
            </w:r>
            <w:r w:rsidR="00EE1A1A">
              <w:t>ș</w:t>
            </w:r>
            <w:r w:rsidRPr="00367120">
              <w:t>te institu</w:t>
            </w:r>
            <w:r w:rsidR="00EE1A1A">
              <w:t>ț</w:t>
            </w:r>
            <w:r w:rsidRPr="00367120">
              <w:t>ia de învă</w:t>
            </w:r>
            <w:r w:rsidR="00EE1A1A">
              <w:t>ț</w:t>
            </w:r>
            <w:r w:rsidRPr="00367120">
              <w:t xml:space="preserve">ământ superior </w:t>
            </w:r>
            <w:r w:rsidR="00EE1A1A">
              <w:t>ș</w:t>
            </w:r>
            <w:r w:rsidRPr="00367120">
              <w:t>i serviciile oferite de aceasta.</w:t>
            </w:r>
          </w:p>
        </w:tc>
        <w:tc>
          <w:tcPr>
            <w:tcW w:w="2409" w:type="dxa"/>
            <w:tcBorders>
              <w:top w:val="single" w:sz="4" w:space="0" w:color="BDD6EE"/>
              <w:left w:val="single" w:sz="4" w:space="0" w:color="BDD6EE"/>
              <w:bottom w:val="single" w:sz="4" w:space="0" w:color="BDD6EE"/>
              <w:right w:val="single" w:sz="4" w:space="0" w:color="BDD6EE"/>
            </w:tcBorders>
          </w:tcPr>
          <w:p w14:paraId="3B56735B" w14:textId="77777777" w:rsidR="00075971" w:rsidRPr="00367120" w:rsidRDefault="00075971" w:rsidP="00F97D20">
            <w:pPr>
              <w:jc w:val="both"/>
            </w:pPr>
          </w:p>
        </w:tc>
      </w:tr>
      <w:tr w:rsidR="00075971" w:rsidRPr="00367120" w14:paraId="08160001"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9F1F53D" w14:textId="77777777" w:rsidR="00075971" w:rsidRPr="00367120" w:rsidRDefault="00075971" w:rsidP="00F97D20">
            <w:pPr>
              <w:numPr>
                <w:ilvl w:val="0"/>
                <w:numId w:val="60"/>
              </w:numPr>
              <w:jc w:val="both"/>
            </w:pPr>
          </w:p>
        </w:tc>
        <w:tc>
          <w:tcPr>
            <w:tcW w:w="12438" w:type="dxa"/>
            <w:tcBorders>
              <w:top w:val="single" w:sz="4" w:space="0" w:color="BDD6EE"/>
              <w:left w:val="single" w:sz="4" w:space="0" w:color="BDD6EE"/>
              <w:bottom w:val="single" w:sz="4" w:space="0" w:color="BDD6EE"/>
              <w:right w:val="single" w:sz="4" w:space="0" w:color="BDD6EE"/>
            </w:tcBorders>
          </w:tcPr>
          <w:p w14:paraId="7259D33D" w14:textId="77777777" w:rsidR="00075971" w:rsidRPr="00367120" w:rsidRDefault="00075971" w:rsidP="00F97D20">
            <w:pPr>
              <w:jc w:val="both"/>
            </w:pPr>
            <w:r w:rsidRPr="00367120">
              <w:t>În materialele de promovare se eviden</w:t>
            </w:r>
            <w:r w:rsidR="00EE1A1A">
              <w:t>ț</w:t>
            </w:r>
            <w:r w:rsidRPr="00367120">
              <w:t>iază orice informa</w:t>
            </w:r>
            <w:r w:rsidR="00EE1A1A">
              <w:t>ț</w:t>
            </w:r>
            <w:r w:rsidRPr="00367120">
              <w:t xml:space="preserve">ie care poate oferi viitorilor </w:t>
            </w:r>
            <w:r w:rsidR="00EE1A1A">
              <w:t>ș</w:t>
            </w:r>
            <w:r w:rsidRPr="00367120">
              <w:t>i actualilor beneficiari ai serviciilor de educa</w:t>
            </w:r>
            <w:r w:rsidR="00EE1A1A">
              <w:t>ț</w:t>
            </w:r>
            <w:r w:rsidRPr="00367120">
              <w:t>ie o imagine clară privind oportunită</w:t>
            </w:r>
            <w:r w:rsidR="00EE1A1A">
              <w:t>ț</w:t>
            </w:r>
            <w:r w:rsidRPr="00367120">
              <w:t xml:space="preserve">ile de carieră oferite de programul de studii universitare evaluat. </w:t>
            </w:r>
          </w:p>
          <w:p w14:paraId="7B09C032" w14:textId="77777777" w:rsidR="00075971" w:rsidRPr="00367120" w:rsidRDefault="00075971" w:rsidP="00F97D20">
            <w:pPr>
              <w:pStyle w:val="Default"/>
              <w:ind w:left="360"/>
              <w:rPr>
                <w:color w:val="auto"/>
                <w:lang w:val="ro-RO"/>
              </w:rPr>
            </w:pPr>
          </w:p>
        </w:tc>
        <w:tc>
          <w:tcPr>
            <w:tcW w:w="2409" w:type="dxa"/>
            <w:tcBorders>
              <w:top w:val="single" w:sz="4" w:space="0" w:color="BDD6EE"/>
              <w:left w:val="single" w:sz="4" w:space="0" w:color="BDD6EE"/>
              <w:bottom w:val="single" w:sz="4" w:space="0" w:color="BDD6EE"/>
              <w:right w:val="single" w:sz="4" w:space="0" w:color="BDD6EE"/>
            </w:tcBorders>
          </w:tcPr>
          <w:p w14:paraId="401F33E0" w14:textId="77777777" w:rsidR="00075971" w:rsidRPr="00367120" w:rsidRDefault="00075971" w:rsidP="00F97D20"/>
        </w:tc>
      </w:tr>
      <w:tr w:rsidR="00075971" w:rsidRPr="00367120" w14:paraId="6F8770F0"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4F0AE1DB" w14:textId="77777777" w:rsidR="00075971" w:rsidRPr="00367120" w:rsidRDefault="00075971" w:rsidP="00F97D20">
            <w:pPr>
              <w:jc w:val="center"/>
              <w:rPr>
                <w:b/>
                <w:bCs/>
              </w:rPr>
            </w:pPr>
            <w:r w:rsidRPr="00367120">
              <w:rPr>
                <w:b/>
                <w:bCs/>
              </w:rPr>
              <w:t>CRITERIUL D.8. STANDARDE DE REFERIN</w:t>
            </w:r>
            <w:r w:rsidR="00EE1A1A">
              <w:rPr>
                <w:b/>
                <w:bCs/>
              </w:rPr>
              <w:t>Ț</w:t>
            </w:r>
            <w:r w:rsidRPr="00367120">
              <w:rPr>
                <w:b/>
                <w:bCs/>
              </w:rPr>
              <w:t xml:space="preserve">Ă PRIVIND UTILIZAREA PLATFORMELOR INFORMATICE  </w:t>
            </w:r>
          </w:p>
        </w:tc>
      </w:tr>
      <w:tr w:rsidR="00075971" w:rsidRPr="00367120" w14:paraId="5CADFA7E"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3A0493FC" w14:textId="77777777" w:rsidR="00075971" w:rsidRPr="00367120" w:rsidRDefault="00075971" w:rsidP="00F97D20">
            <w:pPr>
              <w:jc w:val="center"/>
            </w:pPr>
            <w:r w:rsidRPr="00367120">
              <w:rPr>
                <w:b/>
                <w:bCs/>
                <w:caps/>
              </w:rPr>
              <w:lastRenderedPageBreak/>
              <w:t>D.8.1. S</w:t>
            </w:r>
            <w:r w:rsidRPr="00367120">
              <w:rPr>
                <w:b/>
                <w:bCs/>
              </w:rPr>
              <w:t>tructura serviciilor oferite pe platformele informatice</w:t>
            </w:r>
          </w:p>
        </w:tc>
      </w:tr>
      <w:tr w:rsidR="00075971" w:rsidRPr="00367120" w14:paraId="511DD186"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96FACB6" w14:textId="77777777" w:rsidR="00075971" w:rsidRPr="00367120" w:rsidRDefault="00075971" w:rsidP="00F97D20">
            <w:pPr>
              <w:numPr>
                <w:ilvl w:val="0"/>
                <w:numId w:val="60"/>
              </w:numPr>
              <w:jc w:val="both"/>
              <w:rPr>
                <w:b/>
                <w:bCs/>
              </w:rPr>
            </w:pPr>
            <w:r w:rsidRPr="00367120">
              <w:rPr>
                <w:b/>
                <w:bCs/>
              </w:rPr>
              <w:t>7</w:t>
            </w:r>
          </w:p>
        </w:tc>
        <w:tc>
          <w:tcPr>
            <w:tcW w:w="12438" w:type="dxa"/>
            <w:tcBorders>
              <w:top w:val="single" w:sz="4" w:space="0" w:color="BDD6EE"/>
              <w:left w:val="single" w:sz="4" w:space="0" w:color="BDD6EE"/>
              <w:bottom w:val="single" w:sz="4" w:space="0" w:color="BDD6EE"/>
              <w:right w:val="single" w:sz="4" w:space="0" w:color="BDD6EE"/>
            </w:tcBorders>
            <w:vAlign w:val="center"/>
          </w:tcPr>
          <w:p w14:paraId="6C417C09" w14:textId="77777777" w:rsidR="00075971" w:rsidRPr="00367120" w:rsidRDefault="00075971" w:rsidP="00F97D20">
            <w:pPr>
              <w:tabs>
                <w:tab w:val="left" w:pos="291"/>
                <w:tab w:val="left" w:pos="405"/>
              </w:tabs>
              <w:ind w:left="291"/>
              <w:jc w:val="both"/>
            </w:pPr>
            <w:r w:rsidRPr="00367120">
              <w:t xml:space="preserve">Platformele informatice sunt promovate </w:t>
            </w:r>
            <w:r w:rsidR="00EE1A1A">
              <w:t>ș</w:t>
            </w:r>
            <w:r w:rsidRPr="00367120">
              <w:t>i gestionate de către institu</w:t>
            </w:r>
            <w:r w:rsidR="00EE1A1A">
              <w:t>ț</w:t>
            </w:r>
            <w:r w:rsidRPr="00367120">
              <w:t>ia de învă</w:t>
            </w:r>
            <w:r w:rsidR="00EE1A1A">
              <w:t>ț</w:t>
            </w:r>
            <w:r w:rsidRPr="00367120">
              <w:t>ământ superior prin Departamentul/Centrul ID/IFR/departamentele specializate.</w:t>
            </w:r>
          </w:p>
          <w:p w14:paraId="27404EC5" w14:textId="77777777" w:rsidR="00075971" w:rsidRPr="00367120" w:rsidRDefault="00075971" w:rsidP="00F97D20">
            <w:pPr>
              <w:tabs>
                <w:tab w:val="left" w:pos="291"/>
                <w:tab w:val="left" w:pos="405"/>
              </w:tabs>
              <w:ind w:left="291"/>
              <w:jc w:val="both"/>
            </w:pPr>
            <w:r w:rsidRPr="00367120">
              <w:t>Toate mijloacele informatice/electronice utilizate sunt integral func</w:t>
            </w:r>
            <w:r w:rsidR="00EE1A1A">
              <w:t>ț</w:t>
            </w:r>
            <w:r w:rsidRPr="00367120">
              <w:t>ionale.</w:t>
            </w:r>
          </w:p>
          <w:p w14:paraId="691AABD0" w14:textId="77777777" w:rsidR="00075971" w:rsidRPr="00367120" w:rsidRDefault="00075971" w:rsidP="00F97D20">
            <w:pPr>
              <w:pStyle w:val="Default"/>
              <w:ind w:left="360"/>
              <w:rPr>
                <w:color w:val="auto"/>
                <w:lang w:val="ro-RO"/>
              </w:rPr>
            </w:pPr>
          </w:p>
        </w:tc>
        <w:tc>
          <w:tcPr>
            <w:tcW w:w="2409" w:type="dxa"/>
            <w:tcBorders>
              <w:top w:val="single" w:sz="4" w:space="0" w:color="BDD6EE"/>
              <w:left w:val="single" w:sz="4" w:space="0" w:color="BDD6EE"/>
              <w:bottom w:val="single" w:sz="4" w:space="0" w:color="BDD6EE"/>
              <w:right w:val="single" w:sz="4" w:space="0" w:color="BDD6EE"/>
            </w:tcBorders>
          </w:tcPr>
          <w:p w14:paraId="3F3E3902" w14:textId="77777777" w:rsidR="00075971" w:rsidRPr="00367120" w:rsidRDefault="00075971" w:rsidP="00F97D20">
            <w:pPr>
              <w:jc w:val="both"/>
            </w:pPr>
          </w:p>
        </w:tc>
      </w:tr>
      <w:tr w:rsidR="00075971" w:rsidRPr="00367120" w14:paraId="6BD07A4C"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FFBECAC" w14:textId="77777777" w:rsidR="00075971" w:rsidRPr="00367120" w:rsidRDefault="00075971" w:rsidP="00F97D20">
            <w:pPr>
              <w:numPr>
                <w:ilvl w:val="0"/>
                <w:numId w:val="60"/>
              </w:numPr>
              <w:jc w:val="both"/>
              <w:rPr>
                <w:b/>
                <w:bCs/>
              </w:rPr>
            </w:pPr>
          </w:p>
        </w:tc>
        <w:tc>
          <w:tcPr>
            <w:tcW w:w="12438" w:type="dxa"/>
            <w:tcBorders>
              <w:top w:val="single" w:sz="4" w:space="0" w:color="BDD6EE"/>
              <w:left w:val="single" w:sz="4" w:space="0" w:color="BDD6EE"/>
              <w:bottom w:val="single" w:sz="4" w:space="0" w:color="BDD6EE"/>
              <w:right w:val="single" w:sz="4" w:space="0" w:color="BDD6EE"/>
            </w:tcBorders>
            <w:vAlign w:val="center"/>
          </w:tcPr>
          <w:p w14:paraId="7EB3915E" w14:textId="77777777" w:rsidR="00075971" w:rsidRPr="00367120" w:rsidRDefault="00075971" w:rsidP="00F97D20">
            <w:pPr>
              <w:tabs>
                <w:tab w:val="left" w:pos="348"/>
              </w:tabs>
              <w:jc w:val="both"/>
            </w:pPr>
            <w:r w:rsidRPr="00367120">
              <w:t>Platforma informatică are implementate solu</w:t>
            </w:r>
            <w:r w:rsidR="00EE1A1A">
              <w:t>ț</w:t>
            </w:r>
            <w:r w:rsidRPr="00367120">
              <w:t>ii tehnologice func</w:t>
            </w:r>
            <w:r w:rsidR="00EE1A1A">
              <w:t>ț</w:t>
            </w:r>
            <w:r w:rsidRPr="00367120">
              <w:t>ionale pentru administrarea prezen</w:t>
            </w:r>
            <w:r w:rsidR="00EE1A1A">
              <w:t>ț</w:t>
            </w:r>
            <w:r w:rsidRPr="00367120">
              <w:t xml:space="preserve">ei utilizatorilor </w:t>
            </w:r>
            <w:r w:rsidR="00EE1A1A">
              <w:t>ș</w:t>
            </w:r>
            <w:r w:rsidRPr="00367120">
              <w:t xml:space="preserve">i utilizarea resurselor, comunicarea între utilizatori, furnizarea de resurse de studiu diversificate interactive, instrumente de evaluare </w:t>
            </w:r>
            <w:r w:rsidR="00EE1A1A">
              <w:t>ș</w:t>
            </w:r>
            <w:r w:rsidRPr="00367120">
              <w:t>i autoevaluare etc. Solu</w:t>
            </w:r>
            <w:r w:rsidR="00EE1A1A">
              <w:t>ț</w:t>
            </w:r>
            <w:r w:rsidRPr="00367120">
              <w:t>iile tehnologice permit configurarea de cursuri online cu resurse de învă</w:t>
            </w:r>
            <w:r w:rsidR="00EE1A1A">
              <w:t>ț</w:t>
            </w:r>
            <w:r w:rsidRPr="00367120">
              <w:t>are specifice, care facilitează autoinstruirea în ritm propriu, cu mijloace diversificate de studiu, u</w:t>
            </w:r>
            <w:r w:rsidR="00EE1A1A">
              <w:t>ș</w:t>
            </w:r>
            <w:r w:rsidRPr="00367120">
              <w:t>or accesibile. Pentru fiecare disciplină din planul de învă</w:t>
            </w:r>
            <w:r w:rsidR="00EE1A1A">
              <w:t>ț</w:t>
            </w:r>
            <w:r w:rsidRPr="00367120">
              <w:t xml:space="preserve">ământ al programului de studii evaluat este implementat pe platformă câte un curs online realizat în conformitate cu strategia de dezvoltare a resurselor de studiu la forma ID/IFR, aprobat de Departamentul/Centrul ID/IFR, care are înregistrate </w:t>
            </w:r>
            <w:r w:rsidR="00EE1A1A">
              <w:t>ș</w:t>
            </w:r>
            <w:r w:rsidRPr="00367120">
              <w:t>i arhivate, pe ultimii cinci ani, activită</w:t>
            </w:r>
            <w:r w:rsidR="00EE1A1A">
              <w:t>ț</w:t>
            </w:r>
            <w:r w:rsidRPr="00367120">
              <w:t xml:space="preserve">ile utilizatorilor </w:t>
            </w:r>
            <w:r w:rsidR="00EE1A1A">
              <w:t>ș</w:t>
            </w:r>
            <w:r w:rsidRPr="00367120">
              <w:t>i rezultatele studen</w:t>
            </w:r>
            <w:r w:rsidR="00EE1A1A">
              <w:t>ț</w:t>
            </w:r>
            <w:r w:rsidRPr="00367120">
              <w:t>ilor.</w:t>
            </w:r>
          </w:p>
          <w:p w14:paraId="49DCD256" w14:textId="77777777" w:rsidR="00075971" w:rsidRPr="00367120" w:rsidRDefault="00075971" w:rsidP="00F97D20">
            <w:pPr>
              <w:numPr>
                <w:ilvl w:val="0"/>
                <w:numId w:val="67"/>
              </w:numPr>
              <w:tabs>
                <w:tab w:val="left" w:pos="291"/>
              </w:tabs>
              <w:jc w:val="both"/>
            </w:pPr>
            <w:r w:rsidRPr="00367120">
              <w:t>Există proceduri func</w:t>
            </w:r>
            <w:r w:rsidR="00EE1A1A">
              <w:t>ț</w:t>
            </w:r>
            <w:r w:rsidRPr="00367120">
              <w:t xml:space="preserve">ionale de înscriere, autentificare </w:t>
            </w:r>
            <w:r w:rsidR="00EE1A1A">
              <w:t>ș</w:t>
            </w:r>
            <w:r w:rsidRPr="00367120">
              <w:t xml:space="preserve">i autorizare a accesului pe platformă </w:t>
            </w:r>
            <w:r w:rsidR="00EE1A1A">
              <w:t>ș</w:t>
            </w:r>
            <w:r w:rsidRPr="00367120">
              <w:t>i la resursele acesteia. Pentru acreditarea unui program de studii universitare to</w:t>
            </w:r>
            <w:r w:rsidR="00EE1A1A">
              <w:t>ț</w:t>
            </w:r>
            <w:r w:rsidRPr="00367120">
              <w:t>i studen</w:t>
            </w:r>
            <w:r w:rsidR="00EE1A1A">
              <w:t>ț</w:t>
            </w:r>
            <w:r w:rsidRPr="00367120">
              <w:t>ii înmatricula</w:t>
            </w:r>
            <w:r w:rsidR="00EE1A1A">
              <w:t>ț</w:t>
            </w:r>
            <w:r w:rsidRPr="00367120">
              <w:t xml:space="preserve">i în cadrul programului de studii au conturi valide de acces </w:t>
            </w:r>
            <w:r w:rsidR="00EE1A1A">
              <w:t>ș</w:t>
            </w:r>
            <w:r w:rsidRPr="00367120">
              <w:t>i utilizează resursele platformei în activitatea lor de instruire. La autorizarea de func</w:t>
            </w:r>
            <w:r w:rsidR="00EE1A1A">
              <w:t>ț</w:t>
            </w:r>
            <w:r w:rsidRPr="00367120">
              <w:t>ionare provizorie, procedurile sunt func</w:t>
            </w:r>
            <w:r w:rsidR="00EE1A1A">
              <w:t>ț</w:t>
            </w:r>
            <w:r w:rsidRPr="00367120">
              <w:t xml:space="preserve">ionale </w:t>
            </w:r>
            <w:r w:rsidR="00EE1A1A">
              <w:t>ș</w:t>
            </w:r>
            <w:r w:rsidRPr="00367120">
              <w:t>i pot fi verificate pe categorii de utilizatori (studen</w:t>
            </w:r>
            <w:r w:rsidR="00EE1A1A">
              <w:t>ț</w:t>
            </w:r>
            <w:r w:rsidRPr="00367120">
              <w:t>i, tutori etc.) prin conturi demonstrative;</w:t>
            </w:r>
          </w:p>
          <w:p w14:paraId="377E0B94" w14:textId="77777777" w:rsidR="00075971" w:rsidRPr="00367120" w:rsidRDefault="00075971" w:rsidP="00F97D20">
            <w:pPr>
              <w:numPr>
                <w:ilvl w:val="0"/>
                <w:numId w:val="67"/>
              </w:numPr>
              <w:tabs>
                <w:tab w:val="left" w:pos="291"/>
              </w:tabs>
              <w:jc w:val="both"/>
            </w:pPr>
            <w:r w:rsidRPr="00367120">
              <w:t>To</w:t>
            </w:r>
            <w:r w:rsidR="00EE1A1A">
              <w:t>ț</w:t>
            </w:r>
            <w:r w:rsidRPr="00367120">
              <w:t>i utilizatorii au acces la informa</w:t>
            </w:r>
            <w:r w:rsidR="00EE1A1A">
              <w:t>ț</w:t>
            </w:r>
            <w:r w:rsidRPr="00367120">
              <w:t xml:space="preserve">ii privind apelarea </w:t>
            </w:r>
            <w:r w:rsidR="00EE1A1A">
              <w:t>ș</w:t>
            </w:r>
            <w:r w:rsidRPr="00367120">
              <w:t>i utilizarea serviciilor educa</w:t>
            </w:r>
            <w:r w:rsidR="00EE1A1A">
              <w:t>ț</w:t>
            </w:r>
            <w:r w:rsidRPr="00367120">
              <w:t>ionale disponibile pe platformă: cerin</w:t>
            </w:r>
            <w:r w:rsidR="00EE1A1A">
              <w:t>ț</w:t>
            </w:r>
            <w:r w:rsidRPr="00367120">
              <w:t>e tehnice de acces la platformă, modul de structurare a platformei, help online, harta mediului de învă</w:t>
            </w:r>
            <w:r w:rsidR="00EE1A1A">
              <w:t>ț</w:t>
            </w:r>
            <w:r w:rsidRPr="00367120">
              <w:t>are, modul de organizare a informa</w:t>
            </w:r>
            <w:r w:rsidR="00EE1A1A">
              <w:t>ț</w:t>
            </w:r>
            <w:r w:rsidRPr="00367120">
              <w:t>iei în cadrul cursului online, semnifica</w:t>
            </w:r>
            <w:r w:rsidR="00EE1A1A">
              <w:t>ț</w:t>
            </w:r>
            <w:r w:rsidRPr="00367120">
              <w:t>ia pictogramelor utilizate etc.;</w:t>
            </w:r>
          </w:p>
          <w:p w14:paraId="798EFA8A" w14:textId="77777777" w:rsidR="00075971" w:rsidRPr="00367120" w:rsidRDefault="00075971" w:rsidP="00F97D20">
            <w:pPr>
              <w:numPr>
                <w:ilvl w:val="0"/>
                <w:numId w:val="67"/>
              </w:numPr>
              <w:tabs>
                <w:tab w:val="left" w:pos="291"/>
              </w:tabs>
              <w:jc w:val="both"/>
            </w:pPr>
            <w:r w:rsidRPr="00367120">
              <w:t>Pentru fiecare disciplină din planul de învă</w:t>
            </w:r>
            <w:r w:rsidR="00EE1A1A">
              <w:t>ț</w:t>
            </w:r>
            <w:r w:rsidRPr="00367120">
              <w:t>ământ sunt disponibile informa</w:t>
            </w:r>
            <w:r w:rsidR="00EE1A1A">
              <w:t>ț</w:t>
            </w:r>
            <w:r w:rsidRPr="00367120">
              <w:t xml:space="preserve">ii specifice privind organizarea </w:t>
            </w:r>
            <w:r w:rsidR="00EE1A1A">
              <w:t>ș</w:t>
            </w:r>
            <w:r w:rsidRPr="00367120">
              <w:t>i desfă</w:t>
            </w:r>
            <w:r w:rsidR="00EE1A1A">
              <w:t>ș</w:t>
            </w:r>
            <w:r w:rsidRPr="00367120">
              <w:t>urarea activită</w:t>
            </w:r>
            <w:r w:rsidR="00EE1A1A">
              <w:t>ț</w:t>
            </w:r>
            <w:r w:rsidRPr="00367120">
              <w:t xml:space="preserve">ilor didactice pe platformă: modul de parcurgere a resurselor online, modul de evaluare continuă </w:t>
            </w:r>
            <w:r w:rsidR="00EE1A1A">
              <w:t>ș</w:t>
            </w:r>
            <w:r w:rsidRPr="00367120">
              <w:t>i finală, fi</w:t>
            </w:r>
            <w:r w:rsidR="00EE1A1A">
              <w:t>ș</w:t>
            </w:r>
            <w:r w:rsidRPr="00367120">
              <w:t>a disciplinei, calendarul disciplinei etc.;</w:t>
            </w:r>
          </w:p>
          <w:p w14:paraId="7D2E6ECC" w14:textId="77777777" w:rsidR="00075971" w:rsidRPr="00367120" w:rsidRDefault="00075971" w:rsidP="00F97D20">
            <w:pPr>
              <w:numPr>
                <w:ilvl w:val="0"/>
                <w:numId w:val="67"/>
              </w:numPr>
              <w:tabs>
                <w:tab w:val="left" w:pos="291"/>
              </w:tabs>
              <w:jc w:val="both"/>
            </w:pPr>
            <w:r w:rsidRPr="00367120">
              <w:t>Resursele de învă</w:t>
            </w:r>
            <w:r w:rsidR="00EE1A1A">
              <w:t>ț</w:t>
            </w:r>
            <w:r w:rsidRPr="00367120">
              <w:t>are sunt diversificate, organizate pe unită</w:t>
            </w:r>
            <w:r w:rsidR="00EE1A1A">
              <w:t>ț</w:t>
            </w:r>
            <w:r w:rsidRPr="00367120">
              <w:t>i de învă</w:t>
            </w:r>
            <w:r w:rsidR="00EE1A1A">
              <w:t>ț</w:t>
            </w:r>
            <w:r w:rsidRPr="00367120">
              <w:t xml:space="preserve">are </w:t>
            </w:r>
            <w:r w:rsidR="00EE1A1A">
              <w:t>ș</w:t>
            </w:r>
            <w:r w:rsidRPr="00367120">
              <w:t>i sarcini de lucru, asigură învă</w:t>
            </w:r>
            <w:r w:rsidR="00EE1A1A">
              <w:t>ț</w:t>
            </w:r>
            <w:r w:rsidRPr="00367120">
              <w:t xml:space="preserve">area activă </w:t>
            </w:r>
            <w:r w:rsidR="00EE1A1A">
              <w:t>ș</w:t>
            </w:r>
            <w:r w:rsidRPr="00367120">
              <w:t>i interac</w:t>
            </w:r>
            <w:r w:rsidR="00EE1A1A">
              <w:t>ț</w:t>
            </w:r>
            <w:r w:rsidRPr="00367120">
              <w:t xml:space="preserve">iunea cu comunitatea academică </w:t>
            </w:r>
            <w:r w:rsidR="00EE1A1A">
              <w:t>ș</w:t>
            </w:r>
            <w:r w:rsidRPr="00367120">
              <w:t>i de studiu, îi solicită pe studen</w:t>
            </w:r>
            <w:r w:rsidR="00EE1A1A">
              <w:t>ț</w:t>
            </w:r>
            <w:r w:rsidRPr="00367120">
              <w:t>i să reflecteze asupra con</w:t>
            </w:r>
            <w:r w:rsidR="00EE1A1A">
              <w:t>ț</w:t>
            </w:r>
            <w:r w:rsidRPr="00367120">
              <w:t xml:space="preserve">inutului cursurilor </w:t>
            </w:r>
            <w:r w:rsidR="00EE1A1A">
              <w:t>ș</w:t>
            </w:r>
            <w:r w:rsidRPr="00367120">
              <w:t>i să răspundă la cerin</w:t>
            </w:r>
            <w:r w:rsidR="00EE1A1A">
              <w:t>ț</w:t>
            </w:r>
            <w:r w:rsidRPr="00367120">
              <w:t xml:space="preserve">ele acestora </w:t>
            </w:r>
            <w:r w:rsidR="00EE1A1A">
              <w:t>ș</w:t>
            </w:r>
            <w:r w:rsidRPr="00367120">
              <w:t>i permit accesarea unor resurse bibliografice din baze de date online, biblioteci virtuale, site-uri de specialitate etc.;</w:t>
            </w:r>
          </w:p>
          <w:p w14:paraId="795D933F" w14:textId="77777777" w:rsidR="00075971" w:rsidRPr="00367120" w:rsidRDefault="00075971" w:rsidP="00F97D20">
            <w:pPr>
              <w:numPr>
                <w:ilvl w:val="0"/>
                <w:numId w:val="67"/>
              </w:numPr>
              <w:tabs>
                <w:tab w:val="left" w:pos="291"/>
              </w:tabs>
              <w:jc w:val="both"/>
            </w:pPr>
            <w:r w:rsidRPr="00367120">
              <w:t>Rezultatele învă</w:t>
            </w:r>
            <w:r w:rsidR="00EE1A1A">
              <w:t>ț</w:t>
            </w:r>
            <w:r w:rsidRPr="00367120">
              <w:t xml:space="preserve">ării, prezentate în cadrul fiecărei discipline, sunt determinate de modul în care sunt utilizate uneltele platformei </w:t>
            </w:r>
            <w:r w:rsidR="00EE1A1A">
              <w:t>ș</w:t>
            </w:r>
            <w:r w:rsidRPr="00367120">
              <w:t>i interac</w:t>
            </w:r>
            <w:r w:rsidR="00EE1A1A">
              <w:t>ț</w:t>
            </w:r>
            <w:r w:rsidRPr="00367120">
              <w:t xml:space="preserve">iunea cu materialele de studiu, interactivitatea cu mediul academic, precum </w:t>
            </w:r>
            <w:r w:rsidR="00EE1A1A">
              <w:t>ș</w:t>
            </w:r>
            <w:r w:rsidRPr="00367120">
              <w:t>i de metodele de evaluare a rezultatelor a</w:t>
            </w:r>
            <w:r w:rsidR="00EE1A1A">
              <w:t>ș</w:t>
            </w:r>
            <w:r w:rsidRPr="00367120">
              <w:t>teptate;</w:t>
            </w:r>
          </w:p>
          <w:p w14:paraId="15E6E3EE" w14:textId="77777777" w:rsidR="00075971" w:rsidRPr="00367120" w:rsidRDefault="00075971" w:rsidP="00F97D20">
            <w:pPr>
              <w:numPr>
                <w:ilvl w:val="0"/>
                <w:numId w:val="67"/>
              </w:numPr>
              <w:tabs>
                <w:tab w:val="left" w:pos="291"/>
              </w:tabs>
              <w:jc w:val="both"/>
            </w:pPr>
            <w:r w:rsidRPr="00367120">
              <w:t>Pentru fiecare disciplină din planul de învă</w:t>
            </w:r>
            <w:r w:rsidR="00EE1A1A">
              <w:t>ț</w:t>
            </w:r>
            <w:r w:rsidRPr="00367120">
              <w:t xml:space="preserve">ământ sunt implementate pe platformă proceduri de colectare </w:t>
            </w:r>
            <w:r w:rsidR="00EE1A1A">
              <w:t>ș</w:t>
            </w:r>
            <w:r w:rsidRPr="00367120">
              <w:t xml:space="preserve">i înregistrare a temelor de control, a răspunsurilor, comentariilor </w:t>
            </w:r>
            <w:r w:rsidR="00EE1A1A">
              <w:t>ș</w:t>
            </w:r>
            <w:r w:rsidRPr="00367120">
              <w:t>i notelor acordate de tutore;</w:t>
            </w:r>
          </w:p>
          <w:p w14:paraId="55C2E7AB" w14:textId="77777777" w:rsidR="00075971" w:rsidRPr="00367120" w:rsidRDefault="00075971" w:rsidP="00F97D20">
            <w:pPr>
              <w:numPr>
                <w:ilvl w:val="0"/>
                <w:numId w:val="67"/>
              </w:numPr>
              <w:tabs>
                <w:tab w:val="left" w:pos="291"/>
              </w:tabs>
              <w:jc w:val="both"/>
            </w:pPr>
            <w:r w:rsidRPr="00367120">
              <w:t>Testele de autoevaluare inserate în unită</w:t>
            </w:r>
            <w:r w:rsidR="00EE1A1A">
              <w:t>ț</w:t>
            </w:r>
            <w:r w:rsidRPr="00367120">
              <w:t xml:space="preserve">ile de studiu sunt implementate pe platformă </w:t>
            </w:r>
            <w:r w:rsidR="00EE1A1A">
              <w:t>ș</w:t>
            </w:r>
            <w:r w:rsidRPr="00367120">
              <w:t>i pot fi efectuate offline sau online cu feedback imediat;</w:t>
            </w:r>
          </w:p>
          <w:p w14:paraId="313E6C87" w14:textId="77777777" w:rsidR="00075971" w:rsidRPr="00367120" w:rsidRDefault="00075971" w:rsidP="00F97D20">
            <w:pPr>
              <w:numPr>
                <w:ilvl w:val="0"/>
                <w:numId w:val="67"/>
              </w:numPr>
              <w:tabs>
                <w:tab w:val="left" w:pos="291"/>
              </w:tabs>
              <w:jc w:val="both"/>
            </w:pPr>
            <w:r w:rsidRPr="00367120">
              <w:t>Pentru suportul studen</w:t>
            </w:r>
            <w:r w:rsidR="00EE1A1A">
              <w:t>ț</w:t>
            </w:r>
            <w:r w:rsidRPr="00367120">
              <w:t xml:space="preserve">ilor se utilizează instrumente de comunicare sincronă </w:t>
            </w:r>
            <w:r w:rsidR="00EE1A1A">
              <w:t>ș</w:t>
            </w:r>
            <w:r w:rsidRPr="00367120">
              <w:t>i asincronă tutore-studen</w:t>
            </w:r>
            <w:r w:rsidR="00EE1A1A">
              <w:t>ț</w:t>
            </w:r>
            <w:r w:rsidRPr="00367120">
              <w:t xml:space="preserve">i, individuală </w:t>
            </w:r>
            <w:r w:rsidR="00EE1A1A">
              <w:t>ș</w:t>
            </w:r>
            <w:r w:rsidRPr="00367120">
              <w:t xml:space="preserve">i în grup (de exemplu: </w:t>
            </w:r>
            <w:r w:rsidR="00EE1A1A">
              <w:t>ș</w:t>
            </w:r>
            <w:r w:rsidRPr="00367120">
              <w:t>tiri, po</w:t>
            </w:r>
            <w:r w:rsidR="00EE1A1A">
              <w:t>ș</w:t>
            </w:r>
            <w:r w:rsidRPr="00367120">
              <w:t>tă electronică, forum, dialog tutore-student, chat, seminar virtual, video-conferin</w:t>
            </w:r>
            <w:r w:rsidR="00EE1A1A">
              <w:t>ț</w:t>
            </w:r>
            <w:r w:rsidRPr="00367120">
              <w:t>ă etc.). Acestea activită</w:t>
            </w:r>
            <w:r w:rsidR="00EE1A1A">
              <w:t>ț</w:t>
            </w:r>
            <w:r w:rsidRPr="00367120">
              <w:t>i sunt arhivate în vederea auditării interne sau externe;</w:t>
            </w:r>
          </w:p>
          <w:p w14:paraId="42D655FA" w14:textId="77777777" w:rsidR="00075971" w:rsidRPr="00367120" w:rsidRDefault="00075971" w:rsidP="00F97D20">
            <w:pPr>
              <w:numPr>
                <w:ilvl w:val="0"/>
                <w:numId w:val="67"/>
              </w:numPr>
              <w:tabs>
                <w:tab w:val="left" w:pos="291"/>
              </w:tabs>
              <w:jc w:val="both"/>
            </w:pPr>
            <w:r w:rsidRPr="00367120">
              <w:lastRenderedPageBreak/>
              <w:t>La fiecare disciplină din planul de învă</w:t>
            </w:r>
            <w:r w:rsidR="00EE1A1A">
              <w:t>ț</w:t>
            </w:r>
            <w:r w:rsidRPr="00367120">
              <w:t>ământ sunt implementate instrumente pentru înregistrarea prezen</w:t>
            </w:r>
            <w:r w:rsidR="00EE1A1A">
              <w:t>ț</w:t>
            </w:r>
            <w:r w:rsidRPr="00367120">
              <w:t>ei studen</w:t>
            </w:r>
            <w:r w:rsidR="00EE1A1A">
              <w:t>ț</w:t>
            </w:r>
            <w:r w:rsidRPr="00367120">
              <w:t>ilor la activită</w:t>
            </w:r>
            <w:r w:rsidR="00EE1A1A">
              <w:t>ț</w:t>
            </w:r>
            <w:r w:rsidRPr="00367120">
              <w:t xml:space="preserve">ile obligatorii </w:t>
            </w:r>
            <w:r w:rsidR="00EE1A1A">
              <w:t>ș</w:t>
            </w:r>
            <w:r w:rsidRPr="00367120">
              <w:t xml:space="preserve">i a notelor acordate la evaluările pe parcurs </w:t>
            </w:r>
            <w:r w:rsidR="00EE1A1A">
              <w:t>ș</w:t>
            </w:r>
            <w:r w:rsidRPr="00367120">
              <w:t>i la evaluarea finală. Acestea sunt arhivate în vederea auditării interne sau externe.</w:t>
            </w:r>
          </w:p>
          <w:p w14:paraId="33AD36FB" w14:textId="77777777" w:rsidR="00075971" w:rsidRPr="00367120" w:rsidRDefault="00075971" w:rsidP="00F97D20">
            <w:pPr>
              <w:tabs>
                <w:tab w:val="left" w:pos="348"/>
              </w:tabs>
              <w:jc w:val="both"/>
            </w:pPr>
            <w:r w:rsidRPr="00367120">
              <w:t xml:space="preserve">Platforma furnizează date statistice privind parcursul </w:t>
            </w:r>
            <w:r w:rsidR="00EE1A1A">
              <w:t>ș</w:t>
            </w:r>
            <w:r w:rsidRPr="00367120">
              <w:t>i progresul studen</w:t>
            </w:r>
            <w:r w:rsidR="00EE1A1A">
              <w:t>ț</w:t>
            </w:r>
            <w:r w:rsidRPr="00367120">
              <w:t>ilor la fiecare program de studii universitare. Aceste date sunt utilizate periodic pentru a îmbunătă</w:t>
            </w:r>
            <w:r w:rsidR="00EE1A1A">
              <w:t>ț</w:t>
            </w:r>
            <w:r w:rsidRPr="00367120">
              <w:t>i activitatea didactică specifică programelor de studii universitare ID/IFR.</w:t>
            </w:r>
          </w:p>
        </w:tc>
        <w:tc>
          <w:tcPr>
            <w:tcW w:w="2409" w:type="dxa"/>
            <w:tcBorders>
              <w:top w:val="single" w:sz="4" w:space="0" w:color="BDD6EE"/>
              <w:left w:val="single" w:sz="4" w:space="0" w:color="BDD6EE"/>
              <w:bottom w:val="single" w:sz="4" w:space="0" w:color="BDD6EE"/>
              <w:right w:val="single" w:sz="4" w:space="0" w:color="BDD6EE"/>
            </w:tcBorders>
          </w:tcPr>
          <w:p w14:paraId="172308E3" w14:textId="77777777" w:rsidR="00075971" w:rsidRPr="00367120" w:rsidRDefault="00075971" w:rsidP="00F97D20">
            <w:pPr>
              <w:jc w:val="both"/>
            </w:pPr>
          </w:p>
          <w:p w14:paraId="3618ADCE" w14:textId="77777777" w:rsidR="00075971" w:rsidRPr="00367120" w:rsidRDefault="00075971" w:rsidP="00F97D20">
            <w:pPr>
              <w:jc w:val="both"/>
            </w:pPr>
          </w:p>
        </w:tc>
      </w:tr>
      <w:tr w:rsidR="00075971" w:rsidRPr="00367120" w14:paraId="1CDE3098"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37F093DF" w14:textId="77777777" w:rsidR="00075971" w:rsidRPr="00367120" w:rsidRDefault="00075971" w:rsidP="00F97D20">
            <w:pPr>
              <w:numPr>
                <w:ilvl w:val="0"/>
                <w:numId w:val="60"/>
              </w:numPr>
              <w:jc w:val="both"/>
              <w:rPr>
                <w:b/>
                <w:bCs/>
              </w:rPr>
            </w:pPr>
          </w:p>
        </w:tc>
        <w:tc>
          <w:tcPr>
            <w:tcW w:w="12438" w:type="dxa"/>
            <w:tcBorders>
              <w:top w:val="single" w:sz="4" w:space="0" w:color="BDD6EE"/>
              <w:left w:val="single" w:sz="4" w:space="0" w:color="BDD6EE"/>
              <w:bottom w:val="single" w:sz="4" w:space="0" w:color="BDD6EE"/>
              <w:right w:val="single" w:sz="4" w:space="0" w:color="BDD6EE"/>
            </w:tcBorders>
            <w:vAlign w:val="center"/>
          </w:tcPr>
          <w:p w14:paraId="236598F9" w14:textId="77777777" w:rsidR="00075971" w:rsidRPr="00367120" w:rsidRDefault="00075971" w:rsidP="00F97D20">
            <w:pPr>
              <w:jc w:val="both"/>
            </w:pPr>
            <w:r w:rsidRPr="00367120">
              <w:t>Departamentul/Centrul ID/IFR asigură stocarea pe platformele informatice a informa</w:t>
            </w:r>
            <w:r w:rsidR="00EE1A1A">
              <w:t>ț</w:t>
            </w:r>
            <w:r w:rsidRPr="00367120">
              <w:t>iilor privind toate activită</w:t>
            </w:r>
            <w:r w:rsidR="00EE1A1A">
              <w:t>ț</w:t>
            </w:r>
            <w:r w:rsidRPr="00367120">
              <w:t>ile de învă</w:t>
            </w:r>
            <w:r w:rsidR="00EE1A1A">
              <w:t>ț</w:t>
            </w:r>
            <w:r w:rsidRPr="00367120">
              <w:t xml:space="preserve">are </w:t>
            </w:r>
            <w:r w:rsidR="00EE1A1A">
              <w:t>ș</w:t>
            </w:r>
            <w:r w:rsidRPr="00367120">
              <w:t>i evaluare pe parcurs pentru to</w:t>
            </w:r>
            <w:r w:rsidR="00EE1A1A">
              <w:t>ț</w:t>
            </w:r>
            <w:r w:rsidRPr="00367120">
              <w:t>i studen</w:t>
            </w:r>
            <w:r w:rsidR="00EE1A1A">
              <w:t>ț</w:t>
            </w:r>
            <w:r w:rsidRPr="00367120">
              <w:t>ii înmatricula</w:t>
            </w:r>
            <w:r w:rsidR="00EE1A1A">
              <w:t>ț</w:t>
            </w:r>
            <w:r w:rsidRPr="00367120">
              <w:t xml:space="preserve">i. </w:t>
            </w:r>
          </w:p>
        </w:tc>
        <w:tc>
          <w:tcPr>
            <w:tcW w:w="2409" w:type="dxa"/>
            <w:tcBorders>
              <w:top w:val="single" w:sz="4" w:space="0" w:color="BDD6EE"/>
              <w:left w:val="single" w:sz="4" w:space="0" w:color="BDD6EE"/>
              <w:bottom w:val="single" w:sz="4" w:space="0" w:color="BDD6EE"/>
              <w:right w:val="single" w:sz="4" w:space="0" w:color="BDD6EE"/>
            </w:tcBorders>
          </w:tcPr>
          <w:p w14:paraId="0BAA3C76" w14:textId="77777777" w:rsidR="00075971" w:rsidRPr="00367120" w:rsidRDefault="00075971" w:rsidP="00F97D20"/>
        </w:tc>
      </w:tr>
      <w:tr w:rsidR="00075971" w:rsidRPr="00367120" w14:paraId="14E153AB"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12FAF3C4" w14:textId="77777777" w:rsidR="00075971" w:rsidRPr="00367120" w:rsidRDefault="00075971" w:rsidP="00F97D20">
            <w:pPr>
              <w:numPr>
                <w:ilvl w:val="0"/>
                <w:numId w:val="60"/>
              </w:numPr>
              <w:jc w:val="both"/>
              <w:rPr>
                <w:b/>
                <w:bCs/>
              </w:rPr>
            </w:pPr>
          </w:p>
        </w:tc>
        <w:tc>
          <w:tcPr>
            <w:tcW w:w="12438" w:type="dxa"/>
            <w:tcBorders>
              <w:top w:val="single" w:sz="4" w:space="0" w:color="BDD6EE"/>
              <w:left w:val="single" w:sz="4" w:space="0" w:color="BDD6EE"/>
              <w:bottom w:val="single" w:sz="4" w:space="0" w:color="BDD6EE"/>
              <w:right w:val="single" w:sz="4" w:space="0" w:color="BDD6EE"/>
            </w:tcBorders>
            <w:vAlign w:val="center"/>
          </w:tcPr>
          <w:p w14:paraId="406650B0" w14:textId="77777777" w:rsidR="00075971" w:rsidRPr="00367120" w:rsidRDefault="00075971" w:rsidP="00F97D20">
            <w:pPr>
              <w:jc w:val="both"/>
            </w:pPr>
            <w:r w:rsidRPr="00367120">
              <w:t>Sistemul informatic de management universitar con</w:t>
            </w:r>
            <w:r w:rsidR="00EE1A1A">
              <w:t>ț</w:t>
            </w:r>
            <w:r w:rsidRPr="00367120">
              <w:t xml:space="preserve">ine toate datele privind </w:t>
            </w:r>
            <w:r w:rsidR="00EE1A1A">
              <w:t>ș</w:t>
            </w:r>
            <w:r w:rsidRPr="00367120">
              <w:t xml:space="preserve">colarizarea </w:t>
            </w:r>
            <w:r w:rsidR="00EE1A1A">
              <w:t>ș</w:t>
            </w:r>
            <w:r w:rsidRPr="00367120">
              <w:t>i informa</w:t>
            </w:r>
            <w:r w:rsidR="00EE1A1A">
              <w:t>ț</w:t>
            </w:r>
            <w:r w:rsidRPr="00367120">
              <w:t xml:space="preserve">iile privind regimul taxelor de studii </w:t>
            </w:r>
            <w:r w:rsidR="00EE1A1A">
              <w:t>ș</w:t>
            </w:r>
            <w:r w:rsidRPr="00367120">
              <w:t xml:space="preserve">i stadiul achitării acestora, inclusiv în regim personalizat accesibil de fiecare user/student. </w:t>
            </w:r>
          </w:p>
          <w:p w14:paraId="30324967" w14:textId="77777777" w:rsidR="00075971" w:rsidRPr="00367120" w:rsidRDefault="00075971" w:rsidP="00F97D20">
            <w:pPr>
              <w:pStyle w:val="Default"/>
              <w:ind w:left="360"/>
              <w:rPr>
                <w:color w:val="auto"/>
                <w:lang w:val="ro-RO"/>
              </w:rPr>
            </w:pPr>
          </w:p>
        </w:tc>
        <w:tc>
          <w:tcPr>
            <w:tcW w:w="2409" w:type="dxa"/>
            <w:tcBorders>
              <w:top w:val="single" w:sz="4" w:space="0" w:color="BDD6EE"/>
              <w:left w:val="single" w:sz="4" w:space="0" w:color="BDD6EE"/>
              <w:bottom w:val="single" w:sz="4" w:space="0" w:color="BDD6EE"/>
              <w:right w:val="single" w:sz="4" w:space="0" w:color="BDD6EE"/>
            </w:tcBorders>
          </w:tcPr>
          <w:p w14:paraId="1436C99D" w14:textId="77777777" w:rsidR="00075971" w:rsidRPr="00367120" w:rsidRDefault="00075971" w:rsidP="00F97D20"/>
        </w:tc>
      </w:tr>
      <w:tr w:rsidR="00075971" w:rsidRPr="00367120" w14:paraId="584D6651"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2353937A" w14:textId="77777777" w:rsidR="00075971" w:rsidRPr="00367120" w:rsidRDefault="00075971" w:rsidP="00F97D20">
            <w:pPr>
              <w:jc w:val="center"/>
            </w:pPr>
            <w:r w:rsidRPr="00367120">
              <w:rPr>
                <w:b/>
                <w:bCs/>
                <w:caps/>
              </w:rPr>
              <w:t>D.8.2. S</w:t>
            </w:r>
            <w:r w:rsidRPr="00367120">
              <w:rPr>
                <w:b/>
                <w:bCs/>
              </w:rPr>
              <w:t xml:space="preserve">ervicii oferite personalului didactic, tehnic </w:t>
            </w:r>
            <w:r w:rsidR="00EE1A1A">
              <w:rPr>
                <w:b/>
                <w:bCs/>
              </w:rPr>
              <w:t>ș</w:t>
            </w:r>
            <w:r w:rsidRPr="00367120">
              <w:rPr>
                <w:b/>
                <w:bCs/>
              </w:rPr>
              <w:t>i administrativ</w:t>
            </w:r>
          </w:p>
        </w:tc>
      </w:tr>
      <w:tr w:rsidR="00075971" w:rsidRPr="00367120" w14:paraId="3652A11C"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2C5B17B4" w14:textId="77777777" w:rsidR="00075971" w:rsidRPr="00367120" w:rsidRDefault="00075971" w:rsidP="00F97D20">
            <w:pPr>
              <w:numPr>
                <w:ilvl w:val="0"/>
                <w:numId w:val="60"/>
              </w:numPr>
              <w:jc w:val="both"/>
              <w:rPr>
                <w:b/>
                <w:bCs/>
              </w:rPr>
            </w:pPr>
          </w:p>
        </w:tc>
        <w:tc>
          <w:tcPr>
            <w:tcW w:w="12438" w:type="dxa"/>
            <w:tcBorders>
              <w:top w:val="single" w:sz="4" w:space="0" w:color="BDD6EE"/>
              <w:left w:val="single" w:sz="4" w:space="0" w:color="BDD6EE"/>
              <w:bottom w:val="single" w:sz="4" w:space="0" w:color="BDD6EE"/>
              <w:right w:val="single" w:sz="4" w:space="0" w:color="BDD6EE"/>
            </w:tcBorders>
            <w:vAlign w:val="center"/>
          </w:tcPr>
          <w:p w14:paraId="3DA92BE8" w14:textId="77777777" w:rsidR="00075971" w:rsidRPr="00367120" w:rsidRDefault="00075971" w:rsidP="00F97D20">
            <w:pPr>
              <w:pStyle w:val="BodyText"/>
            </w:pPr>
            <w:r w:rsidRPr="00367120">
              <w:t xml:space="preserve">Departamentul/ Centrul ID este responsabil de pregătirea personalului didactic implicat în utilizarea platformelor informatice. </w:t>
            </w:r>
          </w:p>
          <w:p w14:paraId="1E06431E" w14:textId="77777777" w:rsidR="00075971" w:rsidRPr="00367120" w:rsidRDefault="00075971" w:rsidP="00F97D20">
            <w:pPr>
              <w:numPr>
                <w:ilvl w:val="0"/>
                <w:numId w:val="68"/>
              </w:numPr>
              <w:ind w:left="434" w:hanging="284"/>
              <w:jc w:val="both"/>
            </w:pPr>
            <w:r w:rsidRPr="00367120">
              <w:t xml:space="preserve">Personalul implicat în dezvoltarea, implementarea </w:t>
            </w:r>
            <w:r w:rsidR="00EE1A1A">
              <w:t>ș</w:t>
            </w:r>
            <w:r w:rsidRPr="00367120">
              <w:t>i utilizarea cursurilor online dispune de un ghid specific privind realizarea cursurilor în format electronic, în conformitate cu strategia implementării formei ID/IFR aprobată de Departamentul/Centrul ID/IFR;</w:t>
            </w:r>
          </w:p>
          <w:p w14:paraId="71499596" w14:textId="77777777" w:rsidR="00075971" w:rsidRPr="00367120" w:rsidRDefault="00075971" w:rsidP="00F97D20">
            <w:pPr>
              <w:numPr>
                <w:ilvl w:val="0"/>
                <w:numId w:val="68"/>
              </w:numPr>
              <w:ind w:left="434" w:hanging="284"/>
              <w:jc w:val="both"/>
            </w:pPr>
            <w:r w:rsidRPr="00367120">
              <w:t xml:space="preserve">Personalul didactic este instruit periodic în utilizarea instrumentelor specifice dezvoltării cursurilor online, în implementarea </w:t>
            </w:r>
            <w:r w:rsidR="00EE1A1A">
              <w:t>ș</w:t>
            </w:r>
            <w:r w:rsidRPr="00367120">
              <w:t>i gestionarea activită</w:t>
            </w:r>
            <w:r w:rsidR="00EE1A1A">
              <w:t>ț</w:t>
            </w:r>
            <w:r w:rsidRPr="00367120">
              <w:t>ilor didactice specifice ID/IFR pe platforme informatice;</w:t>
            </w:r>
          </w:p>
          <w:p w14:paraId="2EFC8478" w14:textId="77777777" w:rsidR="00075971" w:rsidRPr="00367120" w:rsidRDefault="00075971" w:rsidP="00F97D20">
            <w:pPr>
              <w:numPr>
                <w:ilvl w:val="0"/>
                <w:numId w:val="68"/>
              </w:numPr>
              <w:ind w:left="434" w:hanging="284"/>
              <w:jc w:val="both"/>
            </w:pPr>
            <w:r w:rsidRPr="00367120">
              <w:t>Pentru fiecare disciplină, evaluarea periodică a performan</w:t>
            </w:r>
            <w:r w:rsidR="00EE1A1A">
              <w:t>ț</w:t>
            </w:r>
            <w:r w:rsidRPr="00367120">
              <w:t>elor personalului didactic de către studen</w:t>
            </w:r>
            <w:r w:rsidR="00EE1A1A">
              <w:t>ț</w:t>
            </w:r>
            <w:r w:rsidRPr="00367120">
              <w:t>i, în ceea ce prive</w:t>
            </w:r>
            <w:r w:rsidR="00EE1A1A">
              <w:t>ș</w:t>
            </w:r>
            <w:r w:rsidRPr="00367120">
              <w:t>te desfă</w:t>
            </w:r>
            <w:r w:rsidR="00EE1A1A">
              <w:t>ș</w:t>
            </w:r>
            <w:r w:rsidRPr="00367120">
              <w:t>urarea activită</w:t>
            </w:r>
            <w:r w:rsidR="00EE1A1A">
              <w:t>ț</w:t>
            </w:r>
            <w:r w:rsidRPr="00367120">
              <w:t xml:space="preserve">ilor didactice pe platforme informatice, se realizează online. Rezultatele acestor evaluări sunt publice </w:t>
            </w:r>
            <w:r w:rsidR="00EE1A1A">
              <w:t>ș</w:t>
            </w:r>
            <w:r w:rsidRPr="00367120">
              <w:t xml:space="preserve">i arhivate în vederea auditării interne </w:t>
            </w:r>
            <w:r w:rsidR="00EE1A1A">
              <w:t>ș</w:t>
            </w:r>
            <w:r w:rsidRPr="00367120">
              <w:t>i externe.</w:t>
            </w:r>
          </w:p>
          <w:p w14:paraId="2872B581" w14:textId="77777777" w:rsidR="00075971" w:rsidRPr="00367120" w:rsidRDefault="00075971" w:rsidP="00F97D20">
            <w:pPr>
              <w:pStyle w:val="Default"/>
              <w:ind w:left="360"/>
              <w:rPr>
                <w:color w:val="auto"/>
                <w:lang w:val="ro-RO"/>
              </w:rPr>
            </w:pPr>
          </w:p>
        </w:tc>
        <w:tc>
          <w:tcPr>
            <w:tcW w:w="2409" w:type="dxa"/>
            <w:tcBorders>
              <w:top w:val="single" w:sz="4" w:space="0" w:color="BDD6EE"/>
              <w:left w:val="single" w:sz="4" w:space="0" w:color="BDD6EE"/>
              <w:bottom w:val="single" w:sz="4" w:space="0" w:color="BDD6EE"/>
              <w:right w:val="single" w:sz="4" w:space="0" w:color="BDD6EE"/>
            </w:tcBorders>
          </w:tcPr>
          <w:p w14:paraId="53A9DB65" w14:textId="77777777" w:rsidR="00075971" w:rsidRPr="00367120" w:rsidRDefault="00075971" w:rsidP="00F97D20">
            <w:pPr>
              <w:jc w:val="both"/>
            </w:pPr>
          </w:p>
        </w:tc>
      </w:tr>
      <w:tr w:rsidR="00075971" w:rsidRPr="00367120" w14:paraId="3F56A32B" w14:textId="77777777" w:rsidTr="00F97D20">
        <w:trPr>
          <w:trHeight w:val="20"/>
        </w:trPr>
        <w:tc>
          <w:tcPr>
            <w:tcW w:w="15417" w:type="dxa"/>
            <w:gridSpan w:val="3"/>
            <w:tcBorders>
              <w:top w:val="single" w:sz="4" w:space="0" w:color="BDD6EE"/>
              <w:left w:val="single" w:sz="4" w:space="0" w:color="BDD6EE"/>
              <w:bottom w:val="single" w:sz="4" w:space="0" w:color="BDD6EE"/>
              <w:right w:val="single" w:sz="4" w:space="0" w:color="BDD6EE"/>
            </w:tcBorders>
            <w:shd w:val="clear" w:color="auto" w:fill="F8F8F8"/>
            <w:vAlign w:val="center"/>
          </w:tcPr>
          <w:p w14:paraId="1AFB8CD6" w14:textId="77777777" w:rsidR="00075971" w:rsidRPr="00367120" w:rsidRDefault="00075971" w:rsidP="00F97D20">
            <w:pPr>
              <w:jc w:val="center"/>
            </w:pPr>
            <w:r w:rsidRPr="00367120">
              <w:rPr>
                <w:b/>
                <w:bCs/>
                <w:caps/>
              </w:rPr>
              <w:t>d.8.3. A</w:t>
            </w:r>
            <w:r w:rsidRPr="00367120">
              <w:rPr>
                <w:b/>
                <w:bCs/>
              </w:rPr>
              <w:t>ccesibilitatea la serviciile oferite de platformele informatice</w:t>
            </w:r>
          </w:p>
        </w:tc>
      </w:tr>
      <w:tr w:rsidR="00075971" w:rsidRPr="00367120" w14:paraId="79F3D189" w14:textId="77777777" w:rsidTr="00F97D20">
        <w:trPr>
          <w:trHeight w:val="20"/>
        </w:trPr>
        <w:tc>
          <w:tcPr>
            <w:tcW w:w="570" w:type="dxa"/>
            <w:tcBorders>
              <w:top w:val="single" w:sz="4" w:space="0" w:color="BDD6EE"/>
              <w:left w:val="single" w:sz="4" w:space="0" w:color="BDD6EE"/>
              <w:bottom w:val="single" w:sz="4" w:space="0" w:color="BDD6EE"/>
              <w:right w:val="single" w:sz="4" w:space="0" w:color="BDD6EE"/>
            </w:tcBorders>
          </w:tcPr>
          <w:p w14:paraId="79BE6FA6" w14:textId="77777777" w:rsidR="00075971" w:rsidRPr="00367120" w:rsidRDefault="00075971" w:rsidP="00F97D20">
            <w:pPr>
              <w:numPr>
                <w:ilvl w:val="0"/>
                <w:numId w:val="60"/>
              </w:numPr>
              <w:jc w:val="both"/>
              <w:rPr>
                <w:b/>
                <w:bCs/>
              </w:rPr>
            </w:pPr>
          </w:p>
        </w:tc>
        <w:tc>
          <w:tcPr>
            <w:tcW w:w="12438" w:type="dxa"/>
            <w:tcBorders>
              <w:top w:val="single" w:sz="4" w:space="0" w:color="BDD6EE"/>
              <w:left w:val="single" w:sz="4" w:space="0" w:color="BDD6EE"/>
              <w:bottom w:val="single" w:sz="4" w:space="0" w:color="BDD6EE"/>
              <w:right w:val="single" w:sz="4" w:space="0" w:color="BDD6EE"/>
            </w:tcBorders>
            <w:vAlign w:val="center"/>
          </w:tcPr>
          <w:p w14:paraId="19CE3B01" w14:textId="77777777" w:rsidR="00075971" w:rsidRPr="00367120" w:rsidRDefault="00075971" w:rsidP="00F97D20">
            <w:pPr>
              <w:jc w:val="both"/>
            </w:pPr>
            <w:r w:rsidRPr="00367120">
              <w:t>Platforma informatică este implementată pe o infrastructură de comunica</w:t>
            </w:r>
            <w:r w:rsidR="00EE1A1A">
              <w:t>ț</w:t>
            </w:r>
            <w:r w:rsidRPr="00367120">
              <w:t xml:space="preserve">ii care permite accesul stabil </w:t>
            </w:r>
            <w:r w:rsidR="00EE1A1A">
              <w:t>ș</w:t>
            </w:r>
            <w:r w:rsidRPr="00367120">
              <w:t xml:space="preserve">i simultan a unui număr mare de utilizatori </w:t>
            </w:r>
            <w:r w:rsidR="00EE1A1A">
              <w:t>ș</w:t>
            </w:r>
            <w:r w:rsidRPr="00367120">
              <w:t>i gestionează corect diverse formate electronice ale resurselor de învă</w:t>
            </w:r>
            <w:r w:rsidR="00EE1A1A">
              <w:t>ț</w:t>
            </w:r>
            <w:r w:rsidRPr="00367120">
              <w:t xml:space="preserve">ământ. </w:t>
            </w:r>
          </w:p>
          <w:p w14:paraId="17BA470B" w14:textId="77777777" w:rsidR="00075971" w:rsidRPr="00367120" w:rsidRDefault="00075971" w:rsidP="00F97D20">
            <w:pPr>
              <w:numPr>
                <w:ilvl w:val="0"/>
                <w:numId w:val="70"/>
              </w:numPr>
              <w:jc w:val="both"/>
            </w:pPr>
            <w:r w:rsidRPr="00367120">
              <w:t>Platforma permite accesul simultan al unui număr mare de utilizatori;</w:t>
            </w:r>
          </w:p>
          <w:p w14:paraId="604434E1" w14:textId="77777777" w:rsidR="00075971" w:rsidRPr="00367120" w:rsidRDefault="00075971" w:rsidP="00F97D20">
            <w:pPr>
              <w:numPr>
                <w:ilvl w:val="0"/>
                <w:numId w:val="70"/>
              </w:numPr>
              <w:jc w:val="both"/>
            </w:pPr>
            <w:r w:rsidRPr="00367120">
              <w:t>Infrastructura de comunica</w:t>
            </w:r>
            <w:r w:rsidR="00EE1A1A">
              <w:t>ț</w:t>
            </w:r>
            <w:r w:rsidRPr="00367120">
              <w:t>ii folosită de către institu</w:t>
            </w:r>
            <w:r w:rsidR="00EE1A1A">
              <w:t>ț</w:t>
            </w:r>
            <w:r w:rsidRPr="00367120">
              <w:t>ia de învă</w:t>
            </w:r>
            <w:r w:rsidR="00EE1A1A">
              <w:t>ț</w:t>
            </w:r>
            <w:r w:rsidRPr="00367120">
              <w:t>ământ superior permite accesul la platformă a tuturor utilizatorilor înregistra</w:t>
            </w:r>
            <w:r w:rsidR="00EE1A1A">
              <w:t>ț</w:t>
            </w:r>
            <w:r w:rsidRPr="00367120">
              <w:t xml:space="preserve">i, indiferent de locul de solicitare a accesului </w:t>
            </w:r>
            <w:r w:rsidR="00EE1A1A">
              <w:t>ș</w:t>
            </w:r>
            <w:r w:rsidRPr="00367120">
              <w:t>i de tipul de conectare (modem, protocoale diverse etc.);</w:t>
            </w:r>
          </w:p>
          <w:p w14:paraId="33AD8B4F" w14:textId="77777777" w:rsidR="00075971" w:rsidRPr="00367120" w:rsidRDefault="00075971" w:rsidP="00F97D20">
            <w:pPr>
              <w:numPr>
                <w:ilvl w:val="0"/>
                <w:numId w:val="70"/>
              </w:numPr>
              <w:jc w:val="both"/>
            </w:pPr>
            <w:r w:rsidRPr="00367120">
              <w:t>Caracteristicile infrastructurii de comunica</w:t>
            </w:r>
            <w:r w:rsidR="00EE1A1A">
              <w:t>ț</w:t>
            </w:r>
            <w:r w:rsidRPr="00367120">
              <w:t xml:space="preserve">ie </w:t>
            </w:r>
            <w:r w:rsidR="00EE1A1A">
              <w:t>ș</w:t>
            </w:r>
            <w:r w:rsidRPr="00367120">
              <w:t>i accesul la Internet acoperă necesită</w:t>
            </w:r>
            <w:r w:rsidR="00EE1A1A">
              <w:t>ț</w:t>
            </w:r>
            <w:r w:rsidRPr="00367120">
              <w:t xml:space="preserve">ile prezente </w:t>
            </w:r>
            <w:r w:rsidR="00EE1A1A">
              <w:t>ș</w:t>
            </w:r>
            <w:r w:rsidRPr="00367120">
              <w:t>i de viitor ale implementării  resurselor de studiu în formate cu medii multiple, ale interac</w:t>
            </w:r>
            <w:r w:rsidR="00EE1A1A">
              <w:t>ț</w:t>
            </w:r>
            <w:r w:rsidRPr="00367120">
              <w:t>iunii sincrone student – mediul de învă</w:t>
            </w:r>
            <w:r w:rsidR="00EE1A1A">
              <w:t>ț</w:t>
            </w:r>
            <w:r w:rsidRPr="00367120">
              <w:t>are, ale accesului la resursele de învă</w:t>
            </w:r>
            <w:r w:rsidR="00EE1A1A">
              <w:t>ț</w:t>
            </w:r>
            <w:r w:rsidRPr="00367120">
              <w:t xml:space="preserve">are prin diverse echipamente portabile etc. Aceste caracteristici sunt documentate </w:t>
            </w:r>
            <w:r w:rsidR="00EE1A1A">
              <w:t>ș</w:t>
            </w:r>
            <w:r w:rsidRPr="00367120">
              <w:t>i demonstrate;</w:t>
            </w:r>
          </w:p>
          <w:p w14:paraId="23C61AEF" w14:textId="77777777" w:rsidR="00075971" w:rsidRPr="00367120" w:rsidRDefault="00075971" w:rsidP="00F97D20">
            <w:pPr>
              <w:pStyle w:val="Heading9"/>
              <w:numPr>
                <w:ilvl w:val="0"/>
                <w:numId w:val="70"/>
              </w:numPr>
              <w:jc w:val="both"/>
              <w:rPr>
                <w:rFonts w:ascii="Times New Roman" w:hAnsi="Times New Roman" w:cs="Times New Roman"/>
              </w:rPr>
            </w:pPr>
            <w:r w:rsidRPr="00367120">
              <w:rPr>
                <w:rFonts w:ascii="Times New Roman" w:hAnsi="Times New Roman" w:cs="Times New Roman"/>
              </w:rPr>
              <w:t>Institu</w:t>
            </w:r>
            <w:r w:rsidR="00EE1A1A">
              <w:rPr>
                <w:rFonts w:ascii="Times New Roman" w:hAnsi="Times New Roman" w:cs="Times New Roman"/>
              </w:rPr>
              <w:t>ț</w:t>
            </w:r>
            <w:r w:rsidRPr="00367120">
              <w:rPr>
                <w:rFonts w:ascii="Times New Roman" w:hAnsi="Times New Roman" w:cs="Times New Roman"/>
              </w:rPr>
              <w:t>ia de învă</w:t>
            </w:r>
            <w:r w:rsidR="00EE1A1A">
              <w:rPr>
                <w:rFonts w:ascii="Times New Roman" w:hAnsi="Times New Roman" w:cs="Times New Roman"/>
              </w:rPr>
              <w:t>ț</w:t>
            </w:r>
            <w:r w:rsidRPr="00367120">
              <w:rPr>
                <w:rFonts w:ascii="Times New Roman" w:hAnsi="Times New Roman" w:cs="Times New Roman"/>
              </w:rPr>
              <w:t>ământ superior dispune de o strategie pentru între</w:t>
            </w:r>
            <w:r w:rsidR="00EE1A1A">
              <w:rPr>
                <w:rFonts w:ascii="Times New Roman" w:hAnsi="Times New Roman" w:cs="Times New Roman"/>
              </w:rPr>
              <w:t>ț</w:t>
            </w:r>
            <w:r w:rsidRPr="00367120">
              <w:rPr>
                <w:rFonts w:ascii="Times New Roman" w:hAnsi="Times New Roman" w:cs="Times New Roman"/>
              </w:rPr>
              <w:t xml:space="preserve">inerea </w:t>
            </w:r>
            <w:r w:rsidR="00EE1A1A">
              <w:rPr>
                <w:rFonts w:ascii="Times New Roman" w:hAnsi="Times New Roman" w:cs="Times New Roman"/>
              </w:rPr>
              <w:t>ș</w:t>
            </w:r>
            <w:r w:rsidRPr="00367120">
              <w:rPr>
                <w:rFonts w:ascii="Times New Roman" w:hAnsi="Times New Roman" w:cs="Times New Roman"/>
              </w:rPr>
              <w:t xml:space="preserve">i actualizarea echipamentelor hardware </w:t>
            </w:r>
            <w:r w:rsidR="00EE1A1A">
              <w:rPr>
                <w:rFonts w:ascii="Times New Roman" w:hAnsi="Times New Roman" w:cs="Times New Roman"/>
              </w:rPr>
              <w:t>ș</w:t>
            </w:r>
            <w:r w:rsidRPr="00367120">
              <w:rPr>
                <w:rFonts w:ascii="Times New Roman" w:hAnsi="Times New Roman" w:cs="Times New Roman"/>
              </w:rPr>
              <w:t xml:space="preserve">i produselor software specifice platformei informatice </w:t>
            </w:r>
            <w:r w:rsidR="00EE1A1A">
              <w:rPr>
                <w:rFonts w:ascii="Times New Roman" w:hAnsi="Times New Roman" w:cs="Times New Roman"/>
              </w:rPr>
              <w:t>ș</w:t>
            </w:r>
            <w:r w:rsidRPr="00367120">
              <w:rPr>
                <w:rFonts w:ascii="Times New Roman" w:hAnsi="Times New Roman" w:cs="Times New Roman"/>
              </w:rPr>
              <w:t>i de personal calificat.</w:t>
            </w:r>
          </w:p>
          <w:p w14:paraId="02041660" w14:textId="77777777" w:rsidR="00075971" w:rsidRPr="00367120" w:rsidRDefault="00075971" w:rsidP="00F97D20">
            <w:pPr>
              <w:pStyle w:val="Default"/>
              <w:ind w:left="360"/>
              <w:rPr>
                <w:color w:val="auto"/>
                <w:lang w:val="ro-RO"/>
              </w:rPr>
            </w:pPr>
          </w:p>
        </w:tc>
        <w:tc>
          <w:tcPr>
            <w:tcW w:w="2409" w:type="dxa"/>
            <w:tcBorders>
              <w:top w:val="single" w:sz="4" w:space="0" w:color="BDD6EE"/>
              <w:left w:val="single" w:sz="4" w:space="0" w:color="BDD6EE"/>
              <w:bottom w:val="single" w:sz="4" w:space="0" w:color="BDD6EE"/>
              <w:right w:val="single" w:sz="4" w:space="0" w:color="BDD6EE"/>
            </w:tcBorders>
          </w:tcPr>
          <w:p w14:paraId="71DB024A" w14:textId="77777777" w:rsidR="00075971" w:rsidRPr="00367120" w:rsidRDefault="00075971" w:rsidP="00F97D20">
            <w:pPr>
              <w:jc w:val="both"/>
            </w:pPr>
          </w:p>
        </w:tc>
      </w:tr>
    </w:tbl>
    <w:p w14:paraId="19BA60E5" w14:textId="77777777" w:rsidR="00075971" w:rsidRPr="00367120" w:rsidRDefault="00075971" w:rsidP="00075971">
      <w:pPr>
        <w:ind w:left="360" w:hanging="360"/>
        <w:jc w:val="both"/>
        <w:rPr>
          <w:b/>
          <w:bCs/>
          <w:sz w:val="22"/>
          <w:szCs w:val="22"/>
        </w:rPr>
      </w:pPr>
    </w:p>
    <w:p w14:paraId="3B40EA68" w14:textId="77777777" w:rsidR="0067775F" w:rsidRDefault="0067775F" w:rsidP="00075971"/>
    <w:p w14:paraId="1E23E8DE" w14:textId="37D681DE" w:rsidR="00075971" w:rsidRPr="0067775F" w:rsidRDefault="00075971" w:rsidP="00075971">
      <w:r w:rsidRPr="0067775F">
        <w:lastRenderedPageBreak/>
        <w:t>Întocmit:</w:t>
      </w:r>
    </w:p>
    <w:p w14:paraId="62A93E8D" w14:textId="77777777" w:rsidR="00075971" w:rsidRPr="0067775F" w:rsidRDefault="00075971" w:rsidP="00075971">
      <w:pPr>
        <w:jc w:val="both"/>
        <w:rPr>
          <w:b/>
        </w:rPr>
      </w:pPr>
      <w:r w:rsidRPr="0067775F">
        <w:rPr>
          <w:b/>
        </w:rPr>
        <w:t>DATA:</w:t>
      </w:r>
      <w:r w:rsidRPr="0067775F">
        <w:rPr>
          <w:b/>
          <w:sz w:val="22"/>
          <w:szCs w:val="22"/>
        </w:rPr>
        <w:tab/>
      </w:r>
      <w:r w:rsidRPr="0067775F">
        <w:rPr>
          <w:b/>
          <w:sz w:val="22"/>
          <w:szCs w:val="22"/>
        </w:rPr>
        <w:tab/>
      </w:r>
      <w:r w:rsidRPr="0067775F">
        <w:rPr>
          <w:b/>
          <w:sz w:val="22"/>
          <w:szCs w:val="22"/>
        </w:rPr>
        <w:tab/>
      </w:r>
      <w:r w:rsidRPr="0067775F">
        <w:rPr>
          <w:b/>
          <w:sz w:val="22"/>
          <w:szCs w:val="22"/>
        </w:rPr>
        <w:tab/>
      </w:r>
      <w:r w:rsidR="00D764E6" w:rsidRPr="0067775F">
        <w:rPr>
          <w:b/>
        </w:rPr>
        <w:t>MEMBRII COMISIEI DE EVALUARE DIN FACULTATE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190"/>
        <w:gridCol w:w="2700"/>
      </w:tblGrid>
      <w:tr w:rsidR="0067775F" w:rsidRPr="0067775F" w14:paraId="4E1CDE13" w14:textId="77777777" w:rsidTr="005B5F82">
        <w:trPr>
          <w:trHeight w:val="276"/>
          <w:jc w:val="center"/>
        </w:trPr>
        <w:tc>
          <w:tcPr>
            <w:tcW w:w="1696" w:type="dxa"/>
          </w:tcPr>
          <w:p w14:paraId="11D18004" w14:textId="77777777" w:rsidR="00075971" w:rsidRPr="0067775F" w:rsidRDefault="00075971" w:rsidP="00F97D20"/>
        </w:tc>
        <w:tc>
          <w:tcPr>
            <w:tcW w:w="4190" w:type="dxa"/>
            <w:vAlign w:val="center"/>
          </w:tcPr>
          <w:p w14:paraId="2D28D64C" w14:textId="77777777" w:rsidR="00075971" w:rsidRPr="0067775F" w:rsidRDefault="00075971" w:rsidP="00F97D20">
            <w:pPr>
              <w:jc w:val="center"/>
            </w:pPr>
            <w:r w:rsidRPr="0067775F">
              <w:t xml:space="preserve">Numele </w:t>
            </w:r>
            <w:r w:rsidR="00EE1A1A" w:rsidRPr="0067775F">
              <w:t>ș</w:t>
            </w:r>
            <w:r w:rsidRPr="0067775F">
              <w:t>i prenumele</w:t>
            </w:r>
          </w:p>
        </w:tc>
        <w:tc>
          <w:tcPr>
            <w:tcW w:w="2700" w:type="dxa"/>
            <w:vAlign w:val="center"/>
          </w:tcPr>
          <w:p w14:paraId="12B1E7F8" w14:textId="77777777" w:rsidR="00075971" w:rsidRPr="0067775F" w:rsidRDefault="00075971" w:rsidP="00F97D20">
            <w:pPr>
              <w:jc w:val="center"/>
            </w:pPr>
            <w:r w:rsidRPr="0067775F">
              <w:t>Semnătura</w:t>
            </w:r>
          </w:p>
        </w:tc>
      </w:tr>
      <w:tr w:rsidR="0067775F" w:rsidRPr="0067775F" w14:paraId="74183ECB" w14:textId="77777777" w:rsidTr="005B5F82">
        <w:trPr>
          <w:trHeight w:val="345"/>
          <w:jc w:val="center"/>
        </w:trPr>
        <w:tc>
          <w:tcPr>
            <w:tcW w:w="1696" w:type="dxa"/>
            <w:vAlign w:val="center"/>
          </w:tcPr>
          <w:p w14:paraId="44805598" w14:textId="77777777" w:rsidR="00075971" w:rsidRPr="0067775F" w:rsidRDefault="00075971" w:rsidP="00F97D20">
            <w:r w:rsidRPr="0067775F">
              <w:t>Evaluator 1</w:t>
            </w:r>
          </w:p>
        </w:tc>
        <w:tc>
          <w:tcPr>
            <w:tcW w:w="4190" w:type="dxa"/>
            <w:vAlign w:val="center"/>
          </w:tcPr>
          <w:p w14:paraId="0A608821" w14:textId="77777777" w:rsidR="00075971" w:rsidRPr="0067775F" w:rsidRDefault="00075971" w:rsidP="00F97D20"/>
        </w:tc>
        <w:tc>
          <w:tcPr>
            <w:tcW w:w="2700" w:type="dxa"/>
            <w:vAlign w:val="center"/>
          </w:tcPr>
          <w:p w14:paraId="345320A6" w14:textId="77777777" w:rsidR="00075971" w:rsidRPr="0067775F" w:rsidRDefault="00075971" w:rsidP="00F97D20"/>
        </w:tc>
      </w:tr>
      <w:tr w:rsidR="0067775F" w:rsidRPr="0067775F" w14:paraId="7E8E221C" w14:textId="77777777" w:rsidTr="005B5F82">
        <w:trPr>
          <w:trHeight w:val="354"/>
          <w:jc w:val="center"/>
        </w:trPr>
        <w:tc>
          <w:tcPr>
            <w:tcW w:w="1696" w:type="dxa"/>
            <w:vAlign w:val="center"/>
          </w:tcPr>
          <w:p w14:paraId="612DDE51" w14:textId="77777777" w:rsidR="00075971" w:rsidRPr="0067775F" w:rsidRDefault="00075971" w:rsidP="00F97D20">
            <w:r w:rsidRPr="0067775F">
              <w:t>Evaluator 2</w:t>
            </w:r>
          </w:p>
        </w:tc>
        <w:tc>
          <w:tcPr>
            <w:tcW w:w="4190" w:type="dxa"/>
            <w:vAlign w:val="center"/>
          </w:tcPr>
          <w:p w14:paraId="37B6AAE9" w14:textId="77777777" w:rsidR="00075971" w:rsidRPr="0067775F" w:rsidRDefault="00075971" w:rsidP="00F97D20"/>
        </w:tc>
        <w:tc>
          <w:tcPr>
            <w:tcW w:w="2700" w:type="dxa"/>
            <w:vAlign w:val="center"/>
          </w:tcPr>
          <w:p w14:paraId="75C76C2E" w14:textId="77777777" w:rsidR="00075971" w:rsidRPr="0067775F" w:rsidRDefault="00075971" w:rsidP="00F97D20"/>
        </w:tc>
      </w:tr>
      <w:tr w:rsidR="0067775F" w:rsidRPr="0067775F" w14:paraId="7F7B83BB" w14:textId="77777777" w:rsidTr="005B5F82">
        <w:trPr>
          <w:trHeight w:val="349"/>
          <w:jc w:val="center"/>
        </w:trPr>
        <w:tc>
          <w:tcPr>
            <w:tcW w:w="1696" w:type="dxa"/>
            <w:vAlign w:val="center"/>
          </w:tcPr>
          <w:p w14:paraId="2DBF80B0" w14:textId="77777777" w:rsidR="00075971" w:rsidRPr="0067775F" w:rsidRDefault="00075971" w:rsidP="00F97D20">
            <w:r w:rsidRPr="0067775F">
              <w:t>Evaluator 3</w:t>
            </w:r>
          </w:p>
        </w:tc>
        <w:tc>
          <w:tcPr>
            <w:tcW w:w="4190" w:type="dxa"/>
            <w:vAlign w:val="center"/>
          </w:tcPr>
          <w:p w14:paraId="26B8A4CC" w14:textId="77777777" w:rsidR="00075971" w:rsidRPr="0067775F" w:rsidRDefault="00075971" w:rsidP="00F97D20"/>
        </w:tc>
        <w:tc>
          <w:tcPr>
            <w:tcW w:w="2700" w:type="dxa"/>
            <w:vAlign w:val="center"/>
          </w:tcPr>
          <w:p w14:paraId="1496FD2E" w14:textId="77777777" w:rsidR="00075971" w:rsidRPr="0067775F" w:rsidRDefault="00075971" w:rsidP="00F97D20"/>
        </w:tc>
      </w:tr>
    </w:tbl>
    <w:p w14:paraId="40799BB6" w14:textId="77777777" w:rsidR="00075971" w:rsidRPr="0067775F" w:rsidRDefault="00075971" w:rsidP="00075971"/>
    <w:p w14:paraId="14577BD9" w14:textId="77777777" w:rsidR="00075971" w:rsidRPr="0067775F" w:rsidRDefault="00075971" w:rsidP="00075971">
      <w:pPr>
        <w:jc w:val="both"/>
        <w:rPr>
          <w:b/>
        </w:rPr>
      </w:pPr>
    </w:p>
    <w:p w14:paraId="113B0422" w14:textId="77777777" w:rsidR="00300F79" w:rsidRPr="0067775F" w:rsidRDefault="00075971" w:rsidP="00075971">
      <w:pPr>
        <w:jc w:val="both"/>
        <w:rPr>
          <w:strike/>
        </w:rPr>
      </w:pPr>
      <w:r w:rsidRPr="0067775F">
        <w:rPr>
          <w:b/>
        </w:rPr>
        <w:t xml:space="preserve">CONCLUZII: </w:t>
      </w:r>
    </w:p>
    <w:p w14:paraId="047FB16F" w14:textId="13DFF15C" w:rsidR="00075971" w:rsidRPr="0067775F" w:rsidRDefault="00075971" w:rsidP="00075971">
      <w:pPr>
        <w:jc w:val="both"/>
        <w:rPr>
          <w:b/>
        </w:rPr>
      </w:pPr>
      <w:r w:rsidRPr="0067775F">
        <w:rPr>
          <w:b/>
        </w:rPr>
        <w:t>DATA:</w:t>
      </w:r>
    </w:p>
    <w:p w14:paraId="31C6B156" w14:textId="77777777" w:rsidR="00075971" w:rsidRPr="0067775F" w:rsidRDefault="00075971" w:rsidP="00075971">
      <w:pPr>
        <w:jc w:val="both"/>
        <w:rPr>
          <w:b/>
        </w:rPr>
      </w:pPr>
      <w:r w:rsidRPr="0067775F">
        <w:rPr>
          <w:b/>
        </w:rPr>
        <w:t xml:space="preserve">                                                       MEMBRII COMISIEI CEAC-USV                                                     </w: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43"/>
        <w:gridCol w:w="2700"/>
      </w:tblGrid>
      <w:tr w:rsidR="0067775F" w:rsidRPr="0067775F" w14:paraId="2D02E8A6" w14:textId="77777777" w:rsidTr="00300F79">
        <w:trPr>
          <w:trHeight w:val="276"/>
        </w:trPr>
        <w:tc>
          <w:tcPr>
            <w:tcW w:w="1716" w:type="dxa"/>
          </w:tcPr>
          <w:p w14:paraId="2E8E0B0F" w14:textId="77777777" w:rsidR="00075971" w:rsidRPr="0067775F" w:rsidRDefault="00075971" w:rsidP="00F97D20"/>
        </w:tc>
        <w:tc>
          <w:tcPr>
            <w:tcW w:w="4143" w:type="dxa"/>
            <w:vAlign w:val="center"/>
          </w:tcPr>
          <w:p w14:paraId="1A4AF79F" w14:textId="77777777" w:rsidR="00075971" w:rsidRPr="0067775F" w:rsidRDefault="00075971" w:rsidP="00F97D20">
            <w:pPr>
              <w:jc w:val="center"/>
            </w:pPr>
            <w:r w:rsidRPr="0067775F">
              <w:t xml:space="preserve">Numele </w:t>
            </w:r>
            <w:r w:rsidR="00EE1A1A" w:rsidRPr="0067775F">
              <w:t>ș</w:t>
            </w:r>
            <w:r w:rsidRPr="0067775F">
              <w:t>i prenumele</w:t>
            </w:r>
          </w:p>
        </w:tc>
        <w:tc>
          <w:tcPr>
            <w:tcW w:w="2700" w:type="dxa"/>
            <w:vAlign w:val="center"/>
          </w:tcPr>
          <w:p w14:paraId="490A58F1" w14:textId="77777777" w:rsidR="00075971" w:rsidRPr="0067775F" w:rsidRDefault="00075971" w:rsidP="00F97D20">
            <w:pPr>
              <w:jc w:val="center"/>
            </w:pPr>
            <w:r w:rsidRPr="0067775F">
              <w:t>Semnătura</w:t>
            </w:r>
          </w:p>
        </w:tc>
      </w:tr>
      <w:tr w:rsidR="0067775F" w:rsidRPr="0067775F" w14:paraId="37FF4421" w14:textId="77777777" w:rsidTr="00300F79">
        <w:trPr>
          <w:trHeight w:val="345"/>
        </w:trPr>
        <w:tc>
          <w:tcPr>
            <w:tcW w:w="1716" w:type="dxa"/>
            <w:vAlign w:val="center"/>
          </w:tcPr>
          <w:p w14:paraId="63A3ECA3" w14:textId="77777777" w:rsidR="00075971" w:rsidRPr="0067775F" w:rsidRDefault="00075971" w:rsidP="00F97D20">
            <w:pPr>
              <w:jc w:val="center"/>
            </w:pPr>
            <w:r w:rsidRPr="0067775F">
              <w:t>Evaluator 1</w:t>
            </w:r>
          </w:p>
        </w:tc>
        <w:tc>
          <w:tcPr>
            <w:tcW w:w="4143" w:type="dxa"/>
            <w:vAlign w:val="center"/>
          </w:tcPr>
          <w:p w14:paraId="22BA1C3B" w14:textId="77777777" w:rsidR="00075971" w:rsidRPr="0067775F" w:rsidRDefault="00075971" w:rsidP="00F97D20"/>
        </w:tc>
        <w:tc>
          <w:tcPr>
            <w:tcW w:w="2700" w:type="dxa"/>
            <w:vAlign w:val="center"/>
          </w:tcPr>
          <w:p w14:paraId="58D9D64E" w14:textId="77777777" w:rsidR="00075971" w:rsidRPr="0067775F" w:rsidRDefault="00075971" w:rsidP="00F97D20">
            <w:pPr>
              <w:jc w:val="center"/>
            </w:pPr>
          </w:p>
        </w:tc>
      </w:tr>
      <w:tr w:rsidR="00075971" w:rsidRPr="00300F79" w14:paraId="7BFAE882" w14:textId="77777777" w:rsidTr="00300F79">
        <w:trPr>
          <w:trHeight w:val="354"/>
        </w:trPr>
        <w:tc>
          <w:tcPr>
            <w:tcW w:w="1716" w:type="dxa"/>
            <w:vAlign w:val="center"/>
          </w:tcPr>
          <w:p w14:paraId="56E57F01" w14:textId="77777777" w:rsidR="00075971" w:rsidRPr="00300F79" w:rsidRDefault="00075971" w:rsidP="00F97D20">
            <w:pPr>
              <w:jc w:val="center"/>
            </w:pPr>
            <w:r w:rsidRPr="00300F79">
              <w:t>Evaluator 2</w:t>
            </w:r>
          </w:p>
        </w:tc>
        <w:tc>
          <w:tcPr>
            <w:tcW w:w="4143" w:type="dxa"/>
            <w:vAlign w:val="center"/>
          </w:tcPr>
          <w:p w14:paraId="3D461B1C" w14:textId="77777777" w:rsidR="00075971" w:rsidRPr="00300F79" w:rsidRDefault="00075971" w:rsidP="00F97D20"/>
        </w:tc>
        <w:tc>
          <w:tcPr>
            <w:tcW w:w="2700" w:type="dxa"/>
            <w:vAlign w:val="center"/>
          </w:tcPr>
          <w:p w14:paraId="458AE188" w14:textId="77777777" w:rsidR="00075971" w:rsidRPr="00300F79" w:rsidRDefault="00075971" w:rsidP="00F97D20">
            <w:pPr>
              <w:jc w:val="center"/>
            </w:pPr>
          </w:p>
        </w:tc>
      </w:tr>
      <w:tr w:rsidR="00075971" w:rsidRPr="00300F79" w14:paraId="7189A7CA" w14:textId="77777777" w:rsidTr="00300F79">
        <w:trPr>
          <w:trHeight w:val="349"/>
        </w:trPr>
        <w:tc>
          <w:tcPr>
            <w:tcW w:w="1716" w:type="dxa"/>
            <w:vAlign w:val="center"/>
          </w:tcPr>
          <w:p w14:paraId="63B6B5B7" w14:textId="77777777" w:rsidR="00075971" w:rsidRPr="00300F79" w:rsidRDefault="00075971" w:rsidP="00F97D20">
            <w:pPr>
              <w:jc w:val="center"/>
            </w:pPr>
            <w:r w:rsidRPr="00300F79">
              <w:t>Evaluator 3</w:t>
            </w:r>
          </w:p>
        </w:tc>
        <w:tc>
          <w:tcPr>
            <w:tcW w:w="4143" w:type="dxa"/>
            <w:vAlign w:val="center"/>
          </w:tcPr>
          <w:p w14:paraId="73661C4C" w14:textId="77777777" w:rsidR="00075971" w:rsidRPr="00300F79" w:rsidRDefault="00075971" w:rsidP="00F97D20"/>
        </w:tc>
        <w:tc>
          <w:tcPr>
            <w:tcW w:w="2700" w:type="dxa"/>
            <w:vAlign w:val="center"/>
          </w:tcPr>
          <w:p w14:paraId="2F588240" w14:textId="77777777" w:rsidR="00075971" w:rsidRPr="00300F79" w:rsidRDefault="00075971" w:rsidP="00F97D20">
            <w:pPr>
              <w:jc w:val="center"/>
            </w:pPr>
          </w:p>
        </w:tc>
      </w:tr>
    </w:tbl>
    <w:p w14:paraId="48F6E8B8" w14:textId="77777777" w:rsidR="00075971" w:rsidRPr="00367120" w:rsidRDefault="00075971" w:rsidP="00075971">
      <w:pPr>
        <w:jc w:val="both"/>
      </w:pPr>
    </w:p>
    <w:p w14:paraId="434AA9E5" w14:textId="77777777" w:rsidR="00075971" w:rsidRPr="00367120" w:rsidRDefault="00075971" w:rsidP="00075971">
      <w:pPr>
        <w:jc w:val="both"/>
      </w:pPr>
    </w:p>
    <w:p w14:paraId="226481DF" w14:textId="77777777" w:rsidR="00075971" w:rsidRPr="00367120" w:rsidRDefault="00075971" w:rsidP="00075971">
      <w:pPr>
        <w:jc w:val="both"/>
        <w:rPr>
          <w:b/>
        </w:rPr>
      </w:pPr>
      <w:r w:rsidRPr="00367120">
        <w:rPr>
          <w:i/>
        </w:rPr>
        <w:t>□</w:t>
      </w:r>
      <w:r w:rsidRPr="00367120">
        <w:rPr>
          <w:b/>
          <w:i/>
        </w:rPr>
        <w:t xml:space="preserve">  </w:t>
      </w:r>
      <w:r w:rsidRPr="00367120">
        <w:rPr>
          <w:b/>
        </w:rPr>
        <w:t>Raportul de evaluare internă al programului de studii</w:t>
      </w:r>
      <w:r w:rsidRPr="00367120">
        <w:rPr>
          <w:b/>
          <w:bCs/>
        </w:rPr>
        <w:t>...............................................................................................................................</w:t>
      </w:r>
      <w:r w:rsidRPr="00367120">
        <w:rPr>
          <w:b/>
        </w:rPr>
        <w:t xml:space="preserve"> corespunde în totalitate standardelor ARACIS. Comisia de evaluare internă recomandă înaintarea documenta</w:t>
      </w:r>
      <w:r w:rsidR="00EE1A1A">
        <w:rPr>
          <w:b/>
        </w:rPr>
        <w:t>ț</w:t>
      </w:r>
      <w:r w:rsidRPr="00367120">
        <w:rPr>
          <w:b/>
        </w:rPr>
        <w:t>iei spre aprobare Senatului universită</w:t>
      </w:r>
      <w:r w:rsidR="00EE1A1A">
        <w:rPr>
          <w:b/>
        </w:rPr>
        <w:t>ț</w:t>
      </w:r>
      <w:r w:rsidRPr="00367120">
        <w:rPr>
          <w:b/>
        </w:rPr>
        <w:t>ii.</w:t>
      </w:r>
    </w:p>
    <w:p w14:paraId="04D70D06" w14:textId="77777777" w:rsidR="00075971" w:rsidRPr="00367120" w:rsidRDefault="00075971" w:rsidP="00075971">
      <w:pPr>
        <w:jc w:val="both"/>
      </w:pPr>
    </w:p>
    <w:p w14:paraId="491B5DD2" w14:textId="77777777" w:rsidR="00075971" w:rsidRPr="00367120" w:rsidRDefault="00075971" w:rsidP="00075971">
      <w:pPr>
        <w:jc w:val="both"/>
      </w:pPr>
      <w:r w:rsidRPr="00367120">
        <w:rPr>
          <w:i/>
        </w:rPr>
        <w:t>□</w:t>
      </w:r>
      <w:r w:rsidRPr="00367120">
        <w:rPr>
          <w:b/>
        </w:rPr>
        <w:t xml:space="preserve"> Recomandăm analiza problemelor semnalate </w:t>
      </w:r>
      <w:r w:rsidR="00EE1A1A">
        <w:rPr>
          <w:b/>
        </w:rPr>
        <w:t>ș</w:t>
      </w:r>
      <w:r w:rsidRPr="00367120">
        <w:rPr>
          <w:b/>
        </w:rPr>
        <w:t>i revizuirea par</w:t>
      </w:r>
      <w:r w:rsidR="00EE1A1A">
        <w:rPr>
          <w:b/>
        </w:rPr>
        <w:t>ț</w:t>
      </w:r>
      <w:r w:rsidRPr="00367120">
        <w:rPr>
          <w:b/>
        </w:rPr>
        <w:t>ială a raportului de evaluare internă. Raportul revizuit va fi prezentat spre analiză pre</w:t>
      </w:r>
      <w:r w:rsidR="00EE1A1A">
        <w:rPr>
          <w:b/>
        </w:rPr>
        <w:t>ș</w:t>
      </w:r>
      <w:r w:rsidRPr="00367120">
        <w:rPr>
          <w:b/>
        </w:rPr>
        <w:t>edintelui comisiei de evaluare (evaluatorului 1) pentru clarificarea tuturor aspectelor semnalate de membrii comisiei de evaluare .</w:t>
      </w:r>
    </w:p>
    <w:p w14:paraId="39EB156F" w14:textId="77777777" w:rsidR="00075971" w:rsidRPr="00367120" w:rsidRDefault="00075971" w:rsidP="00075971">
      <w:pPr>
        <w:jc w:val="both"/>
        <w:rPr>
          <w:b/>
          <w:i/>
        </w:rPr>
      </w:pPr>
    </w:p>
    <w:p w14:paraId="0AA21C7E" w14:textId="77777777" w:rsidR="00075971" w:rsidRPr="00367120" w:rsidRDefault="00075971" w:rsidP="00075971">
      <w:pPr>
        <w:jc w:val="both"/>
        <w:rPr>
          <w:b/>
          <w:i/>
        </w:rPr>
      </w:pPr>
      <w:r w:rsidRPr="00367120">
        <w:rPr>
          <w:b/>
          <w:i/>
        </w:rPr>
        <w:t>Notă:    Dacă evaluatorii au puncte de vedere diferite, le vor prezenta separat în prezentul raport, prin adăugarea de noi pagini, sub semnătură.</w:t>
      </w:r>
    </w:p>
    <w:p w14:paraId="082BC719" w14:textId="77777777" w:rsidR="00075971" w:rsidRPr="00367120" w:rsidRDefault="00075971" w:rsidP="00075971">
      <w:pPr>
        <w:jc w:val="both"/>
        <w:rPr>
          <w:b/>
          <w:i/>
        </w:rPr>
      </w:pPr>
      <w:r w:rsidRPr="00367120">
        <w:rPr>
          <w:b/>
          <w:i/>
        </w:rPr>
        <w:t xml:space="preserve">             Evaluatorul 1 va semna toate paginile raportului comun.</w:t>
      </w:r>
    </w:p>
    <w:p w14:paraId="1281BBD6" w14:textId="77777777" w:rsidR="00075971" w:rsidRPr="00367120" w:rsidRDefault="00075971" w:rsidP="00075971">
      <w:pPr>
        <w:jc w:val="both"/>
        <w:rPr>
          <w:b/>
          <w:i/>
        </w:rPr>
      </w:pPr>
      <w:r w:rsidRPr="00367120">
        <w:rPr>
          <w:b/>
          <w:i/>
        </w:rPr>
        <w:t xml:space="preserve">             Pentru fiecare program de studii se va verifica îndeplinirea standardele specifice </w:t>
      </w:r>
      <w:r w:rsidRPr="00367120">
        <w:rPr>
          <w:noProof/>
          <w:lang w:val="en-US" w:eastAsia="en-US"/>
        </w:rPr>
        <mc:AlternateContent>
          <mc:Choice Requires="wps">
            <w:drawing>
              <wp:anchor distT="0" distB="0" distL="114300" distR="114300" simplePos="0" relativeHeight="251661312" behindDoc="0" locked="0" layoutInCell="1" allowOverlap="1" wp14:anchorId="523E9B0E" wp14:editId="46CF58A1">
                <wp:simplePos x="0" y="0"/>
                <wp:positionH relativeFrom="column">
                  <wp:posOffset>232410</wp:posOffset>
                </wp:positionH>
                <wp:positionV relativeFrom="paragraph">
                  <wp:posOffset>476885</wp:posOffset>
                </wp:positionV>
                <wp:extent cx="2736215" cy="209550"/>
                <wp:effectExtent l="3810" t="635" r="3175" b="0"/>
                <wp:wrapNone/>
                <wp:docPr id="63715248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21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DC4F06" id="Rectangle 27" o:spid="_x0000_s1026" style="position:absolute;margin-left:18.3pt;margin-top:37.55pt;width:215.4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Y6AEAALUDAAAOAAAAZHJzL2Uyb0RvYy54bWysU8Fu2zAMvQ/YPwi6L469pF2NOEWRIsOA&#10;bh3Q9QNkWbaFyaJGKXGyrx8lp2mw3Yr5IIii+MT3+Ly6PQyG7RV6Dbbi+WzOmbISGm27ij//2H74&#10;xJkPwjbCgFUVPyrPb9fv361GV6oCejCNQkYg1pejq3gfgiuzzMteDcLPwClLyRZwEIFC7LIGxUjo&#10;g8mK+fwqGwEbhyCV93R6PyX5OuG3rZLhsW29CsxUnHoLacW01nHN1itRdihcr+WpDfGGLgahLT16&#10;hroXQbAd6n+gBi0RPLRhJmHIoG21VIkDscnnf7F56oVTiQuJ491ZJv//YOW3/ZP7jrF17x5A/vTM&#10;wqYXtlN3iDD2SjT0XB6Fykbny3NBDDyVsnr8Cg2NVuwCJA0OLQ4RkNixQ5L6eJZaHQKTdFhcf7wq&#10;8iVnknLF/Ga5TLPIRPlS7dCHzwoGFjcVRxplQhf7Bx9iN6J8uZK6B6ObrTYmBdjVG4NsL2js2/Ql&#10;AkTy8pqx8bKFWDYhxpNEMzKLJvJlDc2RWCJM3iGv06YH/M3ZSL6puP+1E6g4M18sKXWTLxbRaClY&#10;LK8LCvAyU19mhJUEVfHA2bTdhMmcO4e66+mlPJG2cEfqtjoRf+3q1Cx5I+lx8nE032Wcbr3+bes/&#10;AAAA//8DAFBLAwQUAAYACAAAACEAaQ7dv94AAAAJAQAADwAAAGRycy9kb3ducmV2LnhtbEyPwU7D&#10;MBBE70j8g7VI3Kgd2rglxKkQUk/AgRaJ6zbeJhWxHWKnDX/PcqLH1TzNvC3Xk+vEiYZ4DN5ANlMg&#10;yNfBHn1j4GO3uVuBiAm9xS54MvBDEdbV9VWJhQ1n/06nbWoEl/hYoIE2pb6QMtYtOYyz0JPn7BAG&#10;h4nPoZF2wDOXu07eK6Wlw6PnhRZ7em6p/tqOzgDqhf1+O8xfdy+jxodmUpv8UxlzezM9PYJINKV/&#10;GP70WR0qdtqH0dsoOgNzrZk0sMwzEJwv9DIHsWdQrTKQVSkvP6h+AQAA//8DAFBLAQItABQABgAI&#10;AAAAIQC2gziS/gAAAOEBAAATAAAAAAAAAAAAAAAAAAAAAABbQ29udGVudF9UeXBlc10ueG1sUEsB&#10;Ai0AFAAGAAgAAAAhADj9If/WAAAAlAEAAAsAAAAAAAAAAAAAAAAALwEAAF9yZWxzLy5yZWxzUEsB&#10;Ai0AFAAGAAgAAAAhAAKhf9joAQAAtQMAAA4AAAAAAAAAAAAAAAAALgIAAGRycy9lMm9Eb2MueG1s&#10;UEsBAi0AFAAGAAgAAAAhAGkO3b/eAAAACQEAAA8AAAAAAAAAAAAAAAAAQgQAAGRycy9kb3ducmV2&#10;LnhtbFBLBQYAAAAABAAEAPMAAABNBQAAAAA=&#10;" stroked="f"/>
            </w:pict>
          </mc:Fallback>
        </mc:AlternateContent>
      </w:r>
      <w:r w:rsidRPr="00367120">
        <w:rPr>
          <w:b/>
          <w:i/>
        </w:rPr>
        <w:t>ale Comisiilor de Exper</w:t>
      </w:r>
      <w:r w:rsidR="00EE1A1A">
        <w:rPr>
          <w:b/>
          <w:i/>
        </w:rPr>
        <w:t>ț</w:t>
      </w:r>
      <w:r w:rsidRPr="00367120">
        <w:rPr>
          <w:b/>
          <w:i/>
        </w:rPr>
        <w:t>i Permanen</w:t>
      </w:r>
      <w:r w:rsidR="00EE1A1A">
        <w:rPr>
          <w:b/>
          <w:i/>
        </w:rPr>
        <w:t>ț</w:t>
      </w:r>
      <w:r w:rsidRPr="00367120">
        <w:rPr>
          <w:b/>
          <w:i/>
        </w:rPr>
        <w:t>i ARACIS.</w:t>
      </w:r>
    </w:p>
    <w:p w14:paraId="160FCB99" w14:textId="77777777" w:rsidR="00075971" w:rsidRPr="00367120" w:rsidRDefault="00075971" w:rsidP="00075971">
      <w:pPr>
        <w:rPr>
          <w:b/>
        </w:rPr>
      </w:pPr>
    </w:p>
    <w:p w14:paraId="770271AA" w14:textId="77777777" w:rsidR="00075971" w:rsidRPr="00367120" w:rsidRDefault="00075971" w:rsidP="00075971">
      <w:pPr>
        <w:rPr>
          <w:b/>
        </w:rPr>
      </w:pPr>
    </w:p>
    <w:p w14:paraId="33CF72BB" w14:textId="77777777" w:rsidR="00075971" w:rsidRPr="00367120" w:rsidRDefault="00075971" w:rsidP="00075971">
      <w:pPr>
        <w:rPr>
          <w:b/>
        </w:rPr>
      </w:pPr>
    </w:p>
    <w:p w14:paraId="6BB25369" w14:textId="1AB59D10" w:rsidR="00075971" w:rsidRDefault="00075971" w:rsidP="00075971">
      <w:pPr>
        <w:jc w:val="both"/>
      </w:pPr>
      <w:bookmarkStart w:id="5" w:name="_GoBack"/>
      <w:bookmarkEnd w:id="5"/>
    </w:p>
    <w:p w14:paraId="44572416" w14:textId="5E103F73" w:rsidR="00AD5E0B" w:rsidRDefault="00AD5E0B" w:rsidP="00075971">
      <w:pPr>
        <w:jc w:val="both"/>
      </w:pPr>
    </w:p>
    <w:p w14:paraId="305F085A" w14:textId="48D03BE9" w:rsidR="00AD5E0B" w:rsidRDefault="00AD5E0B" w:rsidP="00075971">
      <w:pPr>
        <w:jc w:val="both"/>
      </w:pPr>
    </w:p>
    <w:p w14:paraId="779743F7" w14:textId="01175145" w:rsidR="00AD5E0B" w:rsidRDefault="00AD5E0B" w:rsidP="00075971">
      <w:pPr>
        <w:jc w:val="both"/>
      </w:pPr>
    </w:p>
    <w:p w14:paraId="76958553" w14:textId="6128C95F" w:rsidR="00AD5E0B" w:rsidRDefault="00AD5E0B" w:rsidP="00075971">
      <w:pPr>
        <w:jc w:val="both"/>
      </w:pPr>
    </w:p>
    <w:p w14:paraId="74C22F6E" w14:textId="77777777" w:rsidR="00AD5E0B" w:rsidRPr="00367120" w:rsidRDefault="00AD5E0B" w:rsidP="00075971">
      <w:pPr>
        <w:jc w:val="both"/>
      </w:pPr>
    </w:p>
    <w:p w14:paraId="3336E18D" w14:textId="77777777" w:rsidR="00075971" w:rsidRPr="00367120" w:rsidRDefault="00075971" w:rsidP="00075971">
      <w:pPr>
        <w:jc w:val="both"/>
        <w:rPr>
          <w:b/>
          <w:i/>
        </w:rPr>
      </w:pPr>
    </w:p>
    <w:sectPr w:rsidR="00075971" w:rsidRPr="00367120" w:rsidSect="00A17C2E">
      <w:type w:val="continuous"/>
      <w:pgSz w:w="16838" w:h="11906" w:orient="landscape" w:code="9"/>
      <w:pgMar w:top="567" w:right="820" w:bottom="680" w:left="6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F9071" w14:textId="77777777" w:rsidR="00803A60" w:rsidRDefault="00803A60" w:rsidP="00075971">
      <w:r>
        <w:separator/>
      </w:r>
    </w:p>
  </w:endnote>
  <w:endnote w:type="continuationSeparator" w:id="0">
    <w:p w14:paraId="5E1DE74F" w14:textId="77777777" w:rsidR="00803A60" w:rsidRDefault="00803A60" w:rsidP="0007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8DB8" w14:textId="77777777" w:rsidR="00803A60" w:rsidRDefault="00803A60" w:rsidP="00075971">
      <w:r>
        <w:separator/>
      </w:r>
    </w:p>
  </w:footnote>
  <w:footnote w:type="continuationSeparator" w:id="0">
    <w:p w14:paraId="1B35D1C6" w14:textId="77777777" w:rsidR="00803A60" w:rsidRDefault="00803A60" w:rsidP="000759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551"/>
    <w:multiLevelType w:val="hybridMultilevel"/>
    <w:tmpl w:val="BB505DCA"/>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2F500A"/>
    <w:multiLevelType w:val="hybridMultilevel"/>
    <w:tmpl w:val="8F8453AA"/>
    <w:lvl w:ilvl="0" w:tplc="04090017">
      <w:start w:val="1"/>
      <w:numFmt w:val="lowerLetter"/>
      <w:lvlText w:val="%1)"/>
      <w:lvlJc w:val="left"/>
      <w:pPr>
        <w:tabs>
          <w:tab w:val="num" w:pos="708"/>
        </w:tabs>
        <w:ind w:left="708"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43DA5"/>
    <w:multiLevelType w:val="hybridMultilevel"/>
    <w:tmpl w:val="5B0439D6"/>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4CE0662"/>
    <w:multiLevelType w:val="hybridMultilevel"/>
    <w:tmpl w:val="F7A04B6C"/>
    <w:lvl w:ilvl="0" w:tplc="08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C5EB1"/>
    <w:multiLevelType w:val="hybridMultilevel"/>
    <w:tmpl w:val="1558318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09053C89"/>
    <w:multiLevelType w:val="hybridMultilevel"/>
    <w:tmpl w:val="2452E5D6"/>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099425BC"/>
    <w:multiLevelType w:val="hybridMultilevel"/>
    <w:tmpl w:val="8DB26D8C"/>
    <w:lvl w:ilvl="0" w:tplc="B140667C">
      <w:start w:val="1"/>
      <w:numFmt w:val="decimal"/>
      <w:lvlText w:val="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1F7D97"/>
    <w:multiLevelType w:val="hybridMultilevel"/>
    <w:tmpl w:val="B6FEDC92"/>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0FE62E87"/>
    <w:multiLevelType w:val="hybridMultilevel"/>
    <w:tmpl w:val="C770AC0E"/>
    <w:lvl w:ilvl="0" w:tplc="F2322DEE">
      <w:start w:val="1"/>
      <w:numFmt w:val="decimal"/>
      <w:lvlText w:val="%1."/>
      <w:lvlJc w:val="left"/>
      <w:pPr>
        <w:tabs>
          <w:tab w:val="num" w:pos="31680"/>
        </w:tabs>
        <w:ind w:left="22" w:hanging="22"/>
      </w:pPr>
      <w:rPr>
        <w:rFonts w:cs="Times New Roman" w:hint="default"/>
        <w:b w:val="0"/>
        <w:bCs w:val="0"/>
        <w:strike w:val="0"/>
        <w:color w:val="000000"/>
        <w:sz w:val="22"/>
        <w:szCs w:val="22"/>
      </w:rPr>
    </w:lvl>
    <w:lvl w:ilvl="1" w:tplc="04D81B80">
      <w:start w:val="1"/>
      <w:numFmt w:val="lowerLetter"/>
      <w:lvlText w:val="%2)"/>
      <w:lvlJc w:val="left"/>
      <w:pPr>
        <w:ind w:left="1440" w:hanging="360"/>
      </w:pPr>
      <w:rPr>
        <w:rFonts w:cs="Times New Roman" w:hint="default"/>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9" w15:restartNumberingAfterBreak="0">
    <w:nsid w:val="117A22CE"/>
    <w:multiLevelType w:val="hybridMultilevel"/>
    <w:tmpl w:val="398612CE"/>
    <w:lvl w:ilvl="0" w:tplc="B04CD992">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C6DB6"/>
    <w:multiLevelType w:val="hybridMultilevel"/>
    <w:tmpl w:val="915C1B34"/>
    <w:lvl w:ilvl="0" w:tplc="F2FC76D6">
      <w:start w:val="6"/>
      <w:numFmt w:val="bullet"/>
      <w:lvlText w:val="-"/>
      <w:lvlJc w:val="left"/>
      <w:pPr>
        <w:tabs>
          <w:tab w:val="num" w:pos="708"/>
        </w:tabs>
        <w:ind w:left="708"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55DF1"/>
    <w:multiLevelType w:val="multilevel"/>
    <w:tmpl w:val="5002F6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DC3DC4"/>
    <w:multiLevelType w:val="hybridMultilevel"/>
    <w:tmpl w:val="8F622DDE"/>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1E000EEE"/>
    <w:multiLevelType w:val="hybridMultilevel"/>
    <w:tmpl w:val="B8005E38"/>
    <w:lvl w:ilvl="0" w:tplc="D728CA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A021B"/>
    <w:multiLevelType w:val="hybridMultilevel"/>
    <w:tmpl w:val="E9DC5A5E"/>
    <w:lvl w:ilvl="0" w:tplc="04090017">
      <w:start w:val="1"/>
      <w:numFmt w:val="lowerLetter"/>
      <w:lvlText w:val="%1)"/>
      <w:lvlJc w:val="left"/>
      <w:pPr>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5" w15:restartNumberingAfterBreak="0">
    <w:nsid w:val="21B72982"/>
    <w:multiLevelType w:val="hybridMultilevel"/>
    <w:tmpl w:val="3AF89C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2CB7F26"/>
    <w:multiLevelType w:val="hybridMultilevel"/>
    <w:tmpl w:val="62F61154"/>
    <w:lvl w:ilvl="0" w:tplc="B6C2C8B6">
      <w:start w:val="1"/>
      <w:numFmt w:val="decimal"/>
      <w:lvlText w:val="4.1.%1"/>
      <w:lvlJc w:val="left"/>
      <w:pPr>
        <w:ind w:left="720"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36D40B3"/>
    <w:multiLevelType w:val="hybridMultilevel"/>
    <w:tmpl w:val="A7AA9C8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28737AF9"/>
    <w:multiLevelType w:val="hybridMultilevel"/>
    <w:tmpl w:val="C5DC15F0"/>
    <w:lvl w:ilvl="0" w:tplc="71403C04">
      <w:numFmt w:val="bullet"/>
      <w:lvlText w:val="-"/>
      <w:lvlJc w:val="left"/>
      <w:pPr>
        <w:ind w:left="360" w:hanging="360"/>
      </w:pPr>
      <w:rPr>
        <w:rFonts w:ascii="ArialMT"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9E86E9F"/>
    <w:multiLevelType w:val="hybridMultilevel"/>
    <w:tmpl w:val="47B20FB2"/>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2FB854D6"/>
    <w:multiLevelType w:val="multilevel"/>
    <w:tmpl w:val="A8B8220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lowerLetter"/>
      <w:lvlText w:val="%3)"/>
      <w:lvlJc w:val="left"/>
      <w:pPr>
        <w:ind w:left="720" w:hanging="36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31831940"/>
    <w:multiLevelType w:val="hybridMultilevel"/>
    <w:tmpl w:val="AF36615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533187B"/>
    <w:multiLevelType w:val="multilevel"/>
    <w:tmpl w:val="AEDA84AE"/>
    <w:lvl w:ilvl="0">
      <w:start w:val="1"/>
      <w:numFmt w:val="lowerLetter"/>
      <w:lvlText w:val="%1)"/>
      <w:lvlJc w:val="left"/>
      <w:pPr>
        <w:ind w:left="720" w:hanging="360"/>
      </w:pPr>
      <w:rPr>
        <w:rFonts w:cs="Times New Roman" w:hint="default"/>
        <w:b w:val="0"/>
        <w:bCs w:val="0"/>
        <w:color w:val="auto"/>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3" w15:restartNumberingAfterBreak="0">
    <w:nsid w:val="369F2BC9"/>
    <w:multiLevelType w:val="hybridMultilevel"/>
    <w:tmpl w:val="D7AA4F54"/>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24" w15:restartNumberingAfterBreak="0">
    <w:nsid w:val="37E15EFD"/>
    <w:multiLevelType w:val="hybridMultilevel"/>
    <w:tmpl w:val="02ACE51A"/>
    <w:lvl w:ilvl="0" w:tplc="D29AD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33917"/>
    <w:multiLevelType w:val="hybridMultilevel"/>
    <w:tmpl w:val="BAB692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873B4"/>
    <w:multiLevelType w:val="hybridMultilevel"/>
    <w:tmpl w:val="63B22872"/>
    <w:lvl w:ilvl="0" w:tplc="ED7EB84A">
      <w:start w:val="5"/>
      <w:numFmt w:val="upperRoman"/>
      <w:lvlText w:val="%1."/>
      <w:lvlJc w:val="left"/>
      <w:pPr>
        <w:tabs>
          <w:tab w:val="num" w:pos="1080"/>
        </w:tabs>
        <w:ind w:left="1080" w:hanging="7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7C7A41"/>
    <w:multiLevelType w:val="hybridMultilevel"/>
    <w:tmpl w:val="A51A5E0C"/>
    <w:lvl w:ilvl="0" w:tplc="04180017">
      <w:start w:val="1"/>
      <w:numFmt w:val="lowerLetter"/>
      <w:lvlText w:val="%1)"/>
      <w:lvlJc w:val="left"/>
      <w:pPr>
        <w:ind w:left="720" w:hanging="360"/>
      </w:pPr>
      <w:rPr>
        <w:rFonts w:cs="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426A0C88"/>
    <w:multiLevelType w:val="hybridMultilevel"/>
    <w:tmpl w:val="4B464B64"/>
    <w:lvl w:ilvl="0" w:tplc="28E2EC64">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419DF"/>
    <w:multiLevelType w:val="hybridMultilevel"/>
    <w:tmpl w:val="4E0C7346"/>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30" w15:restartNumberingAfterBreak="0">
    <w:nsid w:val="4560333A"/>
    <w:multiLevelType w:val="hybridMultilevel"/>
    <w:tmpl w:val="001A4EB6"/>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4FBF167A"/>
    <w:multiLevelType w:val="multilevel"/>
    <w:tmpl w:val="08BA05D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20260FC"/>
    <w:multiLevelType w:val="hybridMultilevel"/>
    <w:tmpl w:val="B8C6231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21838C2"/>
    <w:multiLevelType w:val="hybridMultilevel"/>
    <w:tmpl w:val="3D92943A"/>
    <w:lvl w:ilvl="0" w:tplc="415A9E18">
      <w:start w:val="1"/>
      <w:numFmt w:val="decimal"/>
      <w:lvlText w:val="%1."/>
      <w:lvlJc w:val="left"/>
      <w:pPr>
        <w:ind w:left="720" w:hanging="360"/>
      </w:pPr>
      <w:rPr>
        <w:rFonts w:cs="Times New Roman" w:hint="default"/>
        <w:color w:val="0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54C13746"/>
    <w:multiLevelType w:val="hybridMultilevel"/>
    <w:tmpl w:val="900A6A38"/>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A7D367A"/>
    <w:multiLevelType w:val="hybridMultilevel"/>
    <w:tmpl w:val="3C4EFCB2"/>
    <w:lvl w:ilvl="0" w:tplc="415A9E18">
      <w:start w:val="1"/>
      <w:numFmt w:val="decimal"/>
      <w:lvlText w:val="%1."/>
      <w:lvlJc w:val="left"/>
      <w:pPr>
        <w:ind w:left="720" w:hanging="360"/>
      </w:pPr>
      <w:rPr>
        <w:rFonts w:cs="Times New Roman" w:hint="default"/>
        <w:color w:val="0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15:restartNumberingAfterBreak="0">
    <w:nsid w:val="5AB46733"/>
    <w:multiLevelType w:val="hybridMultilevel"/>
    <w:tmpl w:val="A9D60402"/>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B953885"/>
    <w:multiLevelType w:val="hybridMultilevel"/>
    <w:tmpl w:val="2758E62E"/>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8" w15:restartNumberingAfterBreak="0">
    <w:nsid w:val="5F0D4423"/>
    <w:multiLevelType w:val="multilevel"/>
    <w:tmpl w:val="23CE071C"/>
    <w:lvl w:ilvl="0">
      <w:start w:val="1"/>
      <w:numFmt w:val="lowerLetter"/>
      <w:lvlText w:val="%1)"/>
      <w:lvlJc w:val="left"/>
      <w:pPr>
        <w:ind w:left="720" w:hanging="360"/>
      </w:pPr>
      <w:rPr>
        <w:rFonts w:cs="Times New Roman"/>
        <w:color w:val="00000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9" w15:restartNumberingAfterBreak="0">
    <w:nsid w:val="5F2D0C28"/>
    <w:multiLevelType w:val="hybridMultilevel"/>
    <w:tmpl w:val="1E6C938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5F6B66E8"/>
    <w:multiLevelType w:val="hybridMultilevel"/>
    <w:tmpl w:val="A2AC29D4"/>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62B20B49"/>
    <w:multiLevelType w:val="multilevel"/>
    <w:tmpl w:val="EE7E0E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3754430"/>
    <w:multiLevelType w:val="hybridMultilevel"/>
    <w:tmpl w:val="BB505DCA"/>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65D61351"/>
    <w:multiLevelType w:val="hybridMultilevel"/>
    <w:tmpl w:val="6B143EBC"/>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66CD0F8D"/>
    <w:multiLevelType w:val="hybridMultilevel"/>
    <w:tmpl w:val="6E461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2950FB"/>
    <w:multiLevelType w:val="multilevel"/>
    <w:tmpl w:val="CB24BC1C"/>
    <w:lvl w:ilvl="0">
      <w:start w:val="5"/>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78C37BC"/>
    <w:multiLevelType w:val="hybridMultilevel"/>
    <w:tmpl w:val="13E81548"/>
    <w:lvl w:ilvl="0" w:tplc="415A9E18">
      <w:start w:val="1"/>
      <w:numFmt w:val="decimal"/>
      <w:lvlText w:val="%1."/>
      <w:lvlJc w:val="left"/>
      <w:pPr>
        <w:ind w:left="720" w:hanging="360"/>
      </w:pPr>
      <w:rPr>
        <w:rFonts w:cs="Times New Roman" w:hint="default"/>
        <w:color w:val="0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7" w15:restartNumberingAfterBreak="0">
    <w:nsid w:val="68346A75"/>
    <w:multiLevelType w:val="hybridMultilevel"/>
    <w:tmpl w:val="B9BA97C4"/>
    <w:lvl w:ilvl="0" w:tplc="0418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8" w15:restartNumberingAfterBreak="0">
    <w:nsid w:val="6D4E197F"/>
    <w:multiLevelType w:val="hybridMultilevel"/>
    <w:tmpl w:val="82628566"/>
    <w:lvl w:ilvl="0" w:tplc="04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9" w15:restartNumberingAfterBreak="0">
    <w:nsid w:val="70733A49"/>
    <w:multiLevelType w:val="hybridMultilevel"/>
    <w:tmpl w:val="1558318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0" w15:restartNumberingAfterBreak="0">
    <w:nsid w:val="76240A6E"/>
    <w:multiLevelType w:val="hybridMultilevel"/>
    <w:tmpl w:val="A1221B46"/>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1" w15:restartNumberingAfterBreak="0">
    <w:nsid w:val="77071326"/>
    <w:multiLevelType w:val="hybridMultilevel"/>
    <w:tmpl w:val="9454EA72"/>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2" w15:restartNumberingAfterBreak="0">
    <w:nsid w:val="77A42651"/>
    <w:multiLevelType w:val="hybridMultilevel"/>
    <w:tmpl w:val="918AE0BC"/>
    <w:lvl w:ilvl="0" w:tplc="01708B2C">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EC70A6"/>
    <w:multiLevelType w:val="hybridMultilevel"/>
    <w:tmpl w:val="6E60B8B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4" w15:restartNumberingAfterBreak="0">
    <w:nsid w:val="780529FC"/>
    <w:multiLevelType w:val="hybridMultilevel"/>
    <w:tmpl w:val="C83C60AC"/>
    <w:lvl w:ilvl="0" w:tplc="0418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55" w15:restartNumberingAfterBreak="0">
    <w:nsid w:val="79EF2666"/>
    <w:multiLevelType w:val="hybridMultilevel"/>
    <w:tmpl w:val="A1AE36C0"/>
    <w:lvl w:ilvl="0" w:tplc="08090017">
      <w:start w:val="1"/>
      <w:numFmt w:val="lowerLetter"/>
      <w:lvlText w:val="%1)"/>
      <w:lvlJc w:val="left"/>
      <w:pPr>
        <w:ind w:left="720" w:hanging="360"/>
      </w:pPr>
      <w:rPr>
        <w:rFonts w:cs="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7B2B6F82"/>
    <w:multiLevelType w:val="hybridMultilevel"/>
    <w:tmpl w:val="40E27E40"/>
    <w:lvl w:ilvl="0" w:tplc="415A9E18">
      <w:start w:val="1"/>
      <w:numFmt w:val="decimal"/>
      <w:lvlText w:val="%1."/>
      <w:lvlJc w:val="left"/>
      <w:pPr>
        <w:ind w:left="36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7" w15:restartNumberingAfterBreak="0">
    <w:nsid w:val="7D2D6970"/>
    <w:multiLevelType w:val="hybridMultilevel"/>
    <w:tmpl w:val="7322411C"/>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8" w15:restartNumberingAfterBreak="0">
    <w:nsid w:val="7EC778F3"/>
    <w:multiLevelType w:val="hybridMultilevel"/>
    <w:tmpl w:val="BA34FB36"/>
    <w:lvl w:ilvl="0" w:tplc="415A9E18">
      <w:start w:val="1"/>
      <w:numFmt w:val="decimal"/>
      <w:lvlText w:val="%1."/>
      <w:lvlJc w:val="left"/>
      <w:pPr>
        <w:ind w:left="720" w:hanging="360"/>
      </w:pPr>
      <w:rPr>
        <w:color w:val="00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3"/>
  </w:num>
  <w:num w:numId="2">
    <w:abstractNumId w:val="26"/>
  </w:num>
  <w:num w:numId="3">
    <w:abstractNumId w:val="41"/>
  </w:num>
  <w:num w:numId="4">
    <w:abstractNumId w:val="10"/>
  </w:num>
  <w:num w:numId="5">
    <w:abstractNumId w:val="11"/>
  </w:num>
  <w:num w:numId="6">
    <w:abstractNumId w:val="45"/>
  </w:num>
  <w:num w:numId="7">
    <w:abstractNumId w:val="31"/>
  </w:num>
  <w:num w:numId="8">
    <w:abstractNumId w:val="30"/>
  </w:num>
  <w:num w:numId="9">
    <w:abstractNumId w:val="55"/>
  </w:num>
  <w:num w:numId="10">
    <w:abstractNumId w:val="37"/>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51"/>
  </w:num>
  <w:num w:numId="35">
    <w:abstractNumId w:val="50"/>
  </w:num>
  <w:num w:numId="36">
    <w:abstractNumId w:val="19"/>
  </w:num>
  <w:num w:numId="37">
    <w:abstractNumId w:val="36"/>
  </w:num>
  <w:num w:numId="38">
    <w:abstractNumId w:val="12"/>
  </w:num>
  <w:num w:numId="39">
    <w:abstractNumId w:val="43"/>
  </w:num>
  <w:num w:numId="40">
    <w:abstractNumId w:val="58"/>
  </w:num>
  <w:num w:numId="41">
    <w:abstractNumId w:val="42"/>
  </w:num>
  <w:num w:numId="42">
    <w:abstractNumId w:val="0"/>
  </w:num>
  <w:num w:numId="43">
    <w:abstractNumId w:val="5"/>
  </w:num>
  <w:num w:numId="44">
    <w:abstractNumId w:val="40"/>
  </w:num>
  <w:num w:numId="45">
    <w:abstractNumId w:val="2"/>
  </w:num>
  <w:num w:numId="46">
    <w:abstractNumId w:val="46"/>
  </w:num>
  <w:num w:numId="47">
    <w:abstractNumId w:val="33"/>
  </w:num>
  <w:num w:numId="48">
    <w:abstractNumId w:val="35"/>
  </w:num>
  <w:num w:numId="49">
    <w:abstractNumId w:val="56"/>
  </w:num>
  <w:num w:numId="50">
    <w:abstractNumId w:val="7"/>
  </w:num>
  <w:num w:numId="51">
    <w:abstractNumId w:val="34"/>
  </w:num>
  <w:num w:numId="52">
    <w:abstractNumId w:val="57"/>
  </w:num>
  <w:num w:numId="53">
    <w:abstractNumId w:val="32"/>
  </w:num>
  <w:num w:numId="54">
    <w:abstractNumId w:val="4"/>
  </w:num>
  <w:num w:numId="55">
    <w:abstractNumId w:val="49"/>
  </w:num>
  <w:num w:numId="56">
    <w:abstractNumId w:val="15"/>
  </w:num>
  <w:num w:numId="57">
    <w:abstractNumId w:val="17"/>
  </w:num>
  <w:num w:numId="58">
    <w:abstractNumId w:val="39"/>
  </w:num>
  <w:num w:numId="59">
    <w:abstractNumId w:val="21"/>
  </w:num>
  <w:num w:numId="60">
    <w:abstractNumId w:val="8"/>
  </w:num>
  <w:num w:numId="61">
    <w:abstractNumId w:val="22"/>
  </w:num>
  <w:num w:numId="62">
    <w:abstractNumId w:val="38"/>
  </w:num>
  <w:num w:numId="63">
    <w:abstractNumId w:val="27"/>
  </w:num>
  <w:num w:numId="64">
    <w:abstractNumId w:val="47"/>
  </w:num>
  <w:num w:numId="65">
    <w:abstractNumId w:val="54"/>
  </w:num>
  <w:num w:numId="66">
    <w:abstractNumId w:val="20"/>
  </w:num>
  <w:num w:numId="67">
    <w:abstractNumId w:val="29"/>
  </w:num>
  <w:num w:numId="68">
    <w:abstractNumId w:val="23"/>
  </w:num>
  <w:num w:numId="69">
    <w:abstractNumId w:val="48"/>
  </w:num>
  <w:num w:numId="70">
    <w:abstractNumId w:val="14"/>
  </w:num>
  <w:num w:numId="71">
    <w:abstractNumId w:val="6"/>
  </w:num>
  <w:num w:numId="72">
    <w:abstractNumId w:val="16"/>
  </w:num>
  <w:num w:numId="73">
    <w:abstractNumId w:val="13"/>
  </w:num>
  <w:num w:numId="74">
    <w:abstractNumId w:val="28"/>
  </w:num>
  <w:num w:numId="75">
    <w:abstractNumId w:val="3"/>
  </w:num>
  <w:num w:numId="76">
    <w:abstractNumId w:val="52"/>
  </w:num>
  <w:num w:numId="77">
    <w:abstractNumId w:val="25"/>
  </w:num>
  <w:num w:numId="78">
    <w:abstractNumId w:val="9"/>
  </w:num>
  <w:num w:numId="79">
    <w:abstractNumId w:val="1"/>
  </w:num>
  <w:num w:numId="80">
    <w:abstractNumId w:val="44"/>
  </w:num>
  <w:num w:numId="81">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0sTAxtjAwNTI3NDdV0lEKTi0uzszPAykwrAUADlZj0SwAAAA="/>
  </w:docVars>
  <w:rsids>
    <w:rsidRoot w:val="00075971"/>
    <w:rsid w:val="0000056A"/>
    <w:rsid w:val="00006F43"/>
    <w:rsid w:val="00015BE2"/>
    <w:rsid w:val="000241B9"/>
    <w:rsid w:val="00027F2B"/>
    <w:rsid w:val="000723FD"/>
    <w:rsid w:val="00073696"/>
    <w:rsid w:val="00075560"/>
    <w:rsid w:val="00075971"/>
    <w:rsid w:val="00080182"/>
    <w:rsid w:val="000809B7"/>
    <w:rsid w:val="00085EA6"/>
    <w:rsid w:val="000C0BDC"/>
    <w:rsid w:val="000D1332"/>
    <w:rsid w:val="000E7435"/>
    <w:rsid w:val="000F367A"/>
    <w:rsid w:val="00101C10"/>
    <w:rsid w:val="00110021"/>
    <w:rsid w:val="00117DA1"/>
    <w:rsid w:val="0016513D"/>
    <w:rsid w:val="00182020"/>
    <w:rsid w:val="001A6C87"/>
    <w:rsid w:val="001A71B0"/>
    <w:rsid w:val="001A7804"/>
    <w:rsid w:val="001B2A99"/>
    <w:rsid w:val="001C315B"/>
    <w:rsid w:val="001C33E3"/>
    <w:rsid w:val="001E0559"/>
    <w:rsid w:val="001E2885"/>
    <w:rsid w:val="001E3DD5"/>
    <w:rsid w:val="00205465"/>
    <w:rsid w:val="00216C1D"/>
    <w:rsid w:val="00237D6E"/>
    <w:rsid w:val="00266C69"/>
    <w:rsid w:val="0029741D"/>
    <w:rsid w:val="002D4D91"/>
    <w:rsid w:val="002D6A57"/>
    <w:rsid w:val="00300F79"/>
    <w:rsid w:val="003563A1"/>
    <w:rsid w:val="00361F59"/>
    <w:rsid w:val="00374C1C"/>
    <w:rsid w:val="003763CF"/>
    <w:rsid w:val="00383D2C"/>
    <w:rsid w:val="003A26DB"/>
    <w:rsid w:val="003A573B"/>
    <w:rsid w:val="003C2A6C"/>
    <w:rsid w:val="00404F66"/>
    <w:rsid w:val="00407F9A"/>
    <w:rsid w:val="00414E98"/>
    <w:rsid w:val="00416AEB"/>
    <w:rsid w:val="00447D31"/>
    <w:rsid w:val="00463518"/>
    <w:rsid w:val="00465D53"/>
    <w:rsid w:val="00465E18"/>
    <w:rsid w:val="004B6BEB"/>
    <w:rsid w:val="004C1A4A"/>
    <w:rsid w:val="004E04BD"/>
    <w:rsid w:val="005221F1"/>
    <w:rsid w:val="00527626"/>
    <w:rsid w:val="00543040"/>
    <w:rsid w:val="0057199B"/>
    <w:rsid w:val="00575295"/>
    <w:rsid w:val="00592A95"/>
    <w:rsid w:val="005939B3"/>
    <w:rsid w:val="0059520C"/>
    <w:rsid w:val="005A75D2"/>
    <w:rsid w:val="005B5F82"/>
    <w:rsid w:val="005D1E78"/>
    <w:rsid w:val="005E2411"/>
    <w:rsid w:val="00605558"/>
    <w:rsid w:val="00634E48"/>
    <w:rsid w:val="00637A20"/>
    <w:rsid w:val="006407DD"/>
    <w:rsid w:val="00651FF8"/>
    <w:rsid w:val="006579FC"/>
    <w:rsid w:val="00663816"/>
    <w:rsid w:val="0067775F"/>
    <w:rsid w:val="0069320D"/>
    <w:rsid w:val="006951EB"/>
    <w:rsid w:val="00696EED"/>
    <w:rsid w:val="006B2050"/>
    <w:rsid w:val="006C2DA3"/>
    <w:rsid w:val="006C32E4"/>
    <w:rsid w:val="006E48A9"/>
    <w:rsid w:val="006F094B"/>
    <w:rsid w:val="007207E8"/>
    <w:rsid w:val="00735745"/>
    <w:rsid w:val="00744BF1"/>
    <w:rsid w:val="007514E4"/>
    <w:rsid w:val="007534EC"/>
    <w:rsid w:val="00753CEB"/>
    <w:rsid w:val="00771E84"/>
    <w:rsid w:val="007B0C23"/>
    <w:rsid w:val="007C775F"/>
    <w:rsid w:val="007D404F"/>
    <w:rsid w:val="007E402C"/>
    <w:rsid w:val="00803A60"/>
    <w:rsid w:val="00850126"/>
    <w:rsid w:val="00850A21"/>
    <w:rsid w:val="00876BB1"/>
    <w:rsid w:val="00877A1B"/>
    <w:rsid w:val="008836F7"/>
    <w:rsid w:val="0088455A"/>
    <w:rsid w:val="008A61FE"/>
    <w:rsid w:val="008B09FA"/>
    <w:rsid w:val="008D0C7C"/>
    <w:rsid w:val="008F193C"/>
    <w:rsid w:val="009027AF"/>
    <w:rsid w:val="00922060"/>
    <w:rsid w:val="00946A52"/>
    <w:rsid w:val="00950A71"/>
    <w:rsid w:val="009542A8"/>
    <w:rsid w:val="00956D6A"/>
    <w:rsid w:val="00965AB1"/>
    <w:rsid w:val="0097050B"/>
    <w:rsid w:val="0098130E"/>
    <w:rsid w:val="009A4494"/>
    <w:rsid w:val="009B444F"/>
    <w:rsid w:val="009B5E01"/>
    <w:rsid w:val="009F1CCA"/>
    <w:rsid w:val="00A17C2E"/>
    <w:rsid w:val="00A71E8B"/>
    <w:rsid w:val="00A77125"/>
    <w:rsid w:val="00A84121"/>
    <w:rsid w:val="00AA2A1F"/>
    <w:rsid w:val="00AB7467"/>
    <w:rsid w:val="00AD5E0B"/>
    <w:rsid w:val="00AD7DC5"/>
    <w:rsid w:val="00AE11D2"/>
    <w:rsid w:val="00AE19E9"/>
    <w:rsid w:val="00B0059C"/>
    <w:rsid w:val="00B0558A"/>
    <w:rsid w:val="00B07DC9"/>
    <w:rsid w:val="00B201E7"/>
    <w:rsid w:val="00B23F9F"/>
    <w:rsid w:val="00B27C2B"/>
    <w:rsid w:val="00B35A31"/>
    <w:rsid w:val="00B40A65"/>
    <w:rsid w:val="00B56602"/>
    <w:rsid w:val="00B6661C"/>
    <w:rsid w:val="00B738E9"/>
    <w:rsid w:val="00B837A3"/>
    <w:rsid w:val="00B87B7F"/>
    <w:rsid w:val="00BD104C"/>
    <w:rsid w:val="00BF3FB4"/>
    <w:rsid w:val="00C11475"/>
    <w:rsid w:val="00C246C6"/>
    <w:rsid w:val="00C372B3"/>
    <w:rsid w:val="00C4162F"/>
    <w:rsid w:val="00C54344"/>
    <w:rsid w:val="00C71B42"/>
    <w:rsid w:val="00C77248"/>
    <w:rsid w:val="00C87E67"/>
    <w:rsid w:val="00CA5644"/>
    <w:rsid w:val="00CB11C9"/>
    <w:rsid w:val="00CB5893"/>
    <w:rsid w:val="00CC6D41"/>
    <w:rsid w:val="00CD0FE8"/>
    <w:rsid w:val="00CE133A"/>
    <w:rsid w:val="00CE1F03"/>
    <w:rsid w:val="00CE359D"/>
    <w:rsid w:val="00CE4094"/>
    <w:rsid w:val="00CF10FD"/>
    <w:rsid w:val="00D13B62"/>
    <w:rsid w:val="00D342EB"/>
    <w:rsid w:val="00D35BBE"/>
    <w:rsid w:val="00D4748E"/>
    <w:rsid w:val="00D764E6"/>
    <w:rsid w:val="00D769FC"/>
    <w:rsid w:val="00D8428E"/>
    <w:rsid w:val="00DA328C"/>
    <w:rsid w:val="00DB7444"/>
    <w:rsid w:val="00E10A2E"/>
    <w:rsid w:val="00E23764"/>
    <w:rsid w:val="00E23B80"/>
    <w:rsid w:val="00E26D7C"/>
    <w:rsid w:val="00E27580"/>
    <w:rsid w:val="00E32F6A"/>
    <w:rsid w:val="00E342CA"/>
    <w:rsid w:val="00E345DC"/>
    <w:rsid w:val="00E34E3B"/>
    <w:rsid w:val="00E60ADA"/>
    <w:rsid w:val="00E673C8"/>
    <w:rsid w:val="00E909CB"/>
    <w:rsid w:val="00E950B4"/>
    <w:rsid w:val="00EA251C"/>
    <w:rsid w:val="00EB1F80"/>
    <w:rsid w:val="00EC2273"/>
    <w:rsid w:val="00ED2E37"/>
    <w:rsid w:val="00ED63D6"/>
    <w:rsid w:val="00ED7910"/>
    <w:rsid w:val="00EE18DE"/>
    <w:rsid w:val="00EE1A1A"/>
    <w:rsid w:val="00F32502"/>
    <w:rsid w:val="00F34714"/>
    <w:rsid w:val="00F448A9"/>
    <w:rsid w:val="00F537A8"/>
    <w:rsid w:val="00F66965"/>
    <w:rsid w:val="00F66BA5"/>
    <w:rsid w:val="00F900F7"/>
    <w:rsid w:val="00F97D20"/>
    <w:rsid w:val="00FA33A8"/>
    <w:rsid w:val="00FA5245"/>
    <w:rsid w:val="00FD401E"/>
    <w:rsid w:val="00FD6F69"/>
    <w:rsid w:val="00FE4E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5088"/>
  <w15:chartTrackingRefBased/>
  <w15:docId w15:val="{51E2FB5F-8087-4189-9744-D3CF159B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ro-RO" w:eastAsia="en-US" w:bidi="ar-SA"/>
        <w14:ligatures w14:val="standardContextual"/>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971"/>
    <w:pPr>
      <w:jc w:val="left"/>
    </w:pPr>
    <w:rPr>
      <w:rFonts w:eastAsia="Times New Roman" w:cs="Times New Roman"/>
      <w:kern w:val="0"/>
      <w:szCs w:val="24"/>
      <w:lang w:eastAsia="ro-RO"/>
      <w14:ligatures w14:val="none"/>
    </w:rPr>
  </w:style>
  <w:style w:type="paragraph" w:styleId="Heading1">
    <w:name w:val="heading 1"/>
    <w:basedOn w:val="Normal"/>
    <w:next w:val="Normal"/>
    <w:link w:val="Heading1Char"/>
    <w:qFormat/>
    <w:rsid w:val="00B07DC9"/>
    <w:pPr>
      <w:keepNext/>
      <w:jc w:val="both"/>
      <w:outlineLvl w:val="0"/>
    </w:pPr>
    <w:rPr>
      <w:b/>
      <w:bCs/>
      <w:kern w:val="32"/>
      <w:szCs w:val="32"/>
      <w:lang w:val="en-US"/>
    </w:rPr>
  </w:style>
  <w:style w:type="paragraph" w:styleId="Heading2">
    <w:name w:val="heading 2"/>
    <w:basedOn w:val="Normal"/>
    <w:next w:val="Normal"/>
    <w:link w:val="Heading2Char"/>
    <w:qFormat/>
    <w:rsid w:val="00B07DC9"/>
    <w:pPr>
      <w:keepNext/>
      <w:spacing w:before="240" w:after="60"/>
      <w:outlineLvl w:val="1"/>
    </w:pPr>
    <w:rPr>
      <w:b/>
      <w:bCs/>
      <w:iCs/>
      <w:szCs w:val="28"/>
    </w:rPr>
  </w:style>
  <w:style w:type="paragraph" w:styleId="Heading3">
    <w:name w:val="heading 3"/>
    <w:basedOn w:val="Normal"/>
    <w:next w:val="Normal"/>
    <w:link w:val="Heading3Char"/>
    <w:unhideWhenUsed/>
    <w:qFormat/>
    <w:rsid w:val="000759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nhideWhenUsed/>
    <w:qFormat/>
    <w:rsid w:val="000759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759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59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59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59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0759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7DC9"/>
    <w:rPr>
      <w:b/>
      <w:bCs/>
      <w:kern w:val="32"/>
      <w:szCs w:val="32"/>
      <w:lang w:val="en-US"/>
    </w:rPr>
  </w:style>
  <w:style w:type="character" w:customStyle="1" w:styleId="Heading2Char">
    <w:name w:val="Heading 2 Char"/>
    <w:link w:val="Heading2"/>
    <w:rsid w:val="00B07DC9"/>
    <w:rPr>
      <w:b/>
      <w:bCs/>
      <w:iCs/>
      <w:szCs w:val="28"/>
    </w:rPr>
  </w:style>
  <w:style w:type="character" w:customStyle="1" w:styleId="Heading3Char">
    <w:name w:val="Heading 3 Char"/>
    <w:basedOn w:val="DefaultParagraphFont"/>
    <w:link w:val="Heading3"/>
    <w:uiPriority w:val="9"/>
    <w:semiHidden/>
    <w:rsid w:val="000759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9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59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59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59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59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0759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59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9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9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5971"/>
    <w:pPr>
      <w:spacing w:before="160" w:after="160"/>
    </w:pPr>
    <w:rPr>
      <w:i/>
      <w:iCs/>
      <w:color w:val="404040" w:themeColor="text1" w:themeTint="BF"/>
    </w:rPr>
  </w:style>
  <w:style w:type="character" w:customStyle="1" w:styleId="QuoteChar">
    <w:name w:val="Quote Char"/>
    <w:basedOn w:val="DefaultParagraphFont"/>
    <w:link w:val="Quote"/>
    <w:uiPriority w:val="29"/>
    <w:rsid w:val="00075971"/>
    <w:rPr>
      <w:i/>
      <w:iCs/>
      <w:color w:val="404040" w:themeColor="text1" w:themeTint="BF"/>
    </w:rPr>
  </w:style>
  <w:style w:type="paragraph" w:styleId="ListParagraph">
    <w:name w:val="List Paragraph"/>
    <w:basedOn w:val="Normal"/>
    <w:uiPriority w:val="34"/>
    <w:qFormat/>
    <w:rsid w:val="00075971"/>
    <w:pPr>
      <w:ind w:left="720"/>
      <w:contextualSpacing/>
    </w:pPr>
  </w:style>
  <w:style w:type="character" w:styleId="IntenseEmphasis">
    <w:name w:val="Intense Emphasis"/>
    <w:basedOn w:val="DefaultParagraphFont"/>
    <w:uiPriority w:val="21"/>
    <w:qFormat/>
    <w:rsid w:val="00075971"/>
    <w:rPr>
      <w:i/>
      <w:iCs/>
      <w:color w:val="2F5496" w:themeColor="accent1" w:themeShade="BF"/>
    </w:rPr>
  </w:style>
  <w:style w:type="paragraph" w:styleId="IntenseQuote">
    <w:name w:val="Intense Quote"/>
    <w:basedOn w:val="Normal"/>
    <w:next w:val="Normal"/>
    <w:link w:val="IntenseQuoteChar"/>
    <w:uiPriority w:val="30"/>
    <w:qFormat/>
    <w:rsid w:val="0007597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075971"/>
    <w:rPr>
      <w:i/>
      <w:iCs/>
      <w:color w:val="2F5496" w:themeColor="accent1" w:themeShade="BF"/>
    </w:rPr>
  </w:style>
  <w:style w:type="character" w:styleId="IntenseReference">
    <w:name w:val="Intense Reference"/>
    <w:basedOn w:val="DefaultParagraphFont"/>
    <w:uiPriority w:val="32"/>
    <w:qFormat/>
    <w:rsid w:val="00075971"/>
    <w:rPr>
      <w:b/>
      <w:bCs/>
      <w:smallCaps/>
      <w:color w:val="2F5496" w:themeColor="accent1" w:themeShade="BF"/>
      <w:spacing w:val="5"/>
    </w:rPr>
  </w:style>
  <w:style w:type="paragraph" w:styleId="BodyTextIndent">
    <w:name w:val="Body Text Indent"/>
    <w:basedOn w:val="Normal"/>
    <w:link w:val="BodyTextIndentChar"/>
    <w:rsid w:val="00075971"/>
    <w:pPr>
      <w:ind w:firstLine="360"/>
      <w:jc w:val="both"/>
    </w:pPr>
  </w:style>
  <w:style w:type="character" w:customStyle="1" w:styleId="BodyTextIndentChar">
    <w:name w:val="Body Text Indent Char"/>
    <w:basedOn w:val="DefaultParagraphFont"/>
    <w:link w:val="BodyTextIndent"/>
    <w:rsid w:val="00075971"/>
    <w:rPr>
      <w:rFonts w:eastAsia="Times New Roman" w:cs="Times New Roman"/>
      <w:kern w:val="0"/>
      <w:szCs w:val="24"/>
      <w:lang w:eastAsia="ro-RO"/>
      <w14:ligatures w14:val="none"/>
    </w:rPr>
  </w:style>
  <w:style w:type="paragraph" w:styleId="BodyTextIndent2">
    <w:name w:val="Body Text Indent 2"/>
    <w:basedOn w:val="Normal"/>
    <w:link w:val="BodyTextIndent2Char"/>
    <w:rsid w:val="00075971"/>
    <w:pPr>
      <w:ind w:left="360"/>
      <w:jc w:val="both"/>
    </w:pPr>
  </w:style>
  <w:style w:type="character" w:customStyle="1" w:styleId="BodyTextIndent2Char">
    <w:name w:val="Body Text Indent 2 Char"/>
    <w:basedOn w:val="DefaultParagraphFont"/>
    <w:link w:val="BodyTextIndent2"/>
    <w:rsid w:val="00075971"/>
    <w:rPr>
      <w:rFonts w:eastAsia="Times New Roman" w:cs="Times New Roman"/>
      <w:kern w:val="0"/>
      <w:szCs w:val="24"/>
      <w:lang w:eastAsia="ro-RO"/>
      <w14:ligatures w14:val="none"/>
    </w:rPr>
  </w:style>
  <w:style w:type="paragraph" w:styleId="Header">
    <w:name w:val="header"/>
    <w:basedOn w:val="Normal"/>
    <w:link w:val="HeaderChar"/>
    <w:rsid w:val="00075971"/>
    <w:pPr>
      <w:tabs>
        <w:tab w:val="center" w:pos="4320"/>
        <w:tab w:val="right" w:pos="8640"/>
      </w:tabs>
    </w:pPr>
  </w:style>
  <w:style w:type="character" w:customStyle="1" w:styleId="HeaderChar">
    <w:name w:val="Header Char"/>
    <w:basedOn w:val="DefaultParagraphFont"/>
    <w:link w:val="Header"/>
    <w:rsid w:val="00075971"/>
    <w:rPr>
      <w:rFonts w:eastAsia="Times New Roman" w:cs="Times New Roman"/>
      <w:kern w:val="0"/>
      <w:szCs w:val="24"/>
      <w:lang w:eastAsia="ro-RO"/>
      <w14:ligatures w14:val="none"/>
    </w:rPr>
  </w:style>
  <w:style w:type="paragraph" w:styleId="Footer">
    <w:name w:val="footer"/>
    <w:basedOn w:val="Normal"/>
    <w:link w:val="FooterChar"/>
    <w:rsid w:val="00075971"/>
    <w:pPr>
      <w:tabs>
        <w:tab w:val="center" w:pos="4320"/>
        <w:tab w:val="right" w:pos="8640"/>
      </w:tabs>
    </w:pPr>
  </w:style>
  <w:style w:type="character" w:customStyle="1" w:styleId="FooterChar">
    <w:name w:val="Footer Char"/>
    <w:basedOn w:val="DefaultParagraphFont"/>
    <w:link w:val="Footer"/>
    <w:rsid w:val="00075971"/>
    <w:rPr>
      <w:rFonts w:eastAsia="Times New Roman" w:cs="Times New Roman"/>
      <w:kern w:val="0"/>
      <w:szCs w:val="24"/>
      <w:lang w:eastAsia="ro-RO"/>
      <w14:ligatures w14:val="none"/>
    </w:rPr>
  </w:style>
  <w:style w:type="character" w:styleId="PageNumber">
    <w:name w:val="page number"/>
    <w:basedOn w:val="DefaultParagraphFont"/>
    <w:rsid w:val="00075971"/>
  </w:style>
  <w:style w:type="table" w:styleId="TableGrid">
    <w:name w:val="Table Grid"/>
    <w:basedOn w:val="TableNormal"/>
    <w:rsid w:val="00075971"/>
    <w:pPr>
      <w:jc w:val="left"/>
    </w:pPr>
    <w:rPr>
      <w:rFonts w:eastAsia="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75971"/>
    <w:rPr>
      <w:sz w:val="16"/>
    </w:rPr>
  </w:style>
  <w:style w:type="character" w:customStyle="1" w:styleId="BodyText2Char">
    <w:name w:val="Body Text 2 Char"/>
    <w:basedOn w:val="DefaultParagraphFont"/>
    <w:link w:val="BodyText2"/>
    <w:rsid w:val="00075971"/>
    <w:rPr>
      <w:rFonts w:eastAsia="Times New Roman" w:cs="Times New Roman"/>
      <w:kern w:val="0"/>
      <w:sz w:val="16"/>
      <w:szCs w:val="24"/>
      <w:lang w:eastAsia="ro-RO"/>
      <w14:ligatures w14:val="none"/>
    </w:rPr>
  </w:style>
  <w:style w:type="paragraph" w:styleId="BodyTextIndent3">
    <w:name w:val="Body Text Indent 3"/>
    <w:basedOn w:val="Normal"/>
    <w:link w:val="BodyTextIndent3Char"/>
    <w:rsid w:val="00075971"/>
    <w:pPr>
      <w:ind w:left="288"/>
      <w:jc w:val="both"/>
    </w:pPr>
    <w:rPr>
      <w:sz w:val="14"/>
    </w:rPr>
  </w:style>
  <w:style w:type="character" w:customStyle="1" w:styleId="BodyTextIndent3Char">
    <w:name w:val="Body Text Indent 3 Char"/>
    <w:basedOn w:val="DefaultParagraphFont"/>
    <w:link w:val="BodyTextIndent3"/>
    <w:rsid w:val="00075971"/>
    <w:rPr>
      <w:rFonts w:eastAsia="Times New Roman" w:cs="Times New Roman"/>
      <w:kern w:val="0"/>
      <w:sz w:val="14"/>
      <w:szCs w:val="24"/>
      <w:lang w:eastAsia="ro-RO"/>
      <w14:ligatures w14:val="none"/>
    </w:rPr>
  </w:style>
  <w:style w:type="paragraph" w:styleId="BodyText3">
    <w:name w:val="Body Text 3"/>
    <w:basedOn w:val="Normal"/>
    <w:link w:val="BodyText3Char"/>
    <w:rsid w:val="00075971"/>
    <w:pPr>
      <w:spacing w:after="120"/>
    </w:pPr>
    <w:rPr>
      <w:sz w:val="16"/>
      <w:szCs w:val="16"/>
    </w:rPr>
  </w:style>
  <w:style w:type="character" w:customStyle="1" w:styleId="BodyText3Char">
    <w:name w:val="Body Text 3 Char"/>
    <w:basedOn w:val="DefaultParagraphFont"/>
    <w:link w:val="BodyText3"/>
    <w:rsid w:val="00075971"/>
    <w:rPr>
      <w:rFonts w:eastAsia="Times New Roman" w:cs="Times New Roman"/>
      <w:kern w:val="0"/>
      <w:sz w:val="16"/>
      <w:szCs w:val="16"/>
      <w:lang w:eastAsia="ro-RO"/>
      <w14:ligatures w14:val="none"/>
    </w:rPr>
  </w:style>
  <w:style w:type="paragraph" w:styleId="BodyText">
    <w:name w:val="Body Text"/>
    <w:basedOn w:val="Normal"/>
    <w:link w:val="BodyTextChar"/>
    <w:rsid w:val="00075971"/>
    <w:pPr>
      <w:spacing w:after="120"/>
    </w:pPr>
  </w:style>
  <w:style w:type="character" w:customStyle="1" w:styleId="BodyTextChar">
    <w:name w:val="Body Text Char"/>
    <w:basedOn w:val="DefaultParagraphFont"/>
    <w:link w:val="BodyText"/>
    <w:rsid w:val="00075971"/>
    <w:rPr>
      <w:rFonts w:eastAsia="Times New Roman" w:cs="Times New Roman"/>
      <w:kern w:val="0"/>
      <w:szCs w:val="24"/>
      <w:lang w:eastAsia="ro-RO"/>
      <w14:ligatures w14:val="none"/>
    </w:rPr>
  </w:style>
  <w:style w:type="paragraph" w:styleId="HTMLPreformatted">
    <w:name w:val="HTML Preformatted"/>
    <w:basedOn w:val="Normal"/>
    <w:link w:val="HTMLPreformattedChar"/>
    <w:rsid w:val="00075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ne-NP"/>
    </w:rPr>
  </w:style>
  <w:style w:type="character" w:customStyle="1" w:styleId="HTMLPreformattedChar">
    <w:name w:val="HTML Preformatted Char"/>
    <w:basedOn w:val="DefaultParagraphFont"/>
    <w:link w:val="HTMLPreformatted"/>
    <w:rsid w:val="00075971"/>
    <w:rPr>
      <w:rFonts w:ascii="Courier New" w:eastAsia="Times New Roman" w:hAnsi="Courier New" w:cs="Courier New"/>
      <w:kern w:val="0"/>
      <w:sz w:val="20"/>
      <w:szCs w:val="20"/>
      <w:lang w:val="en-US" w:bidi="ne-NP"/>
      <w14:ligatures w14:val="none"/>
    </w:rPr>
  </w:style>
  <w:style w:type="character" w:styleId="CommentReference">
    <w:name w:val="annotation reference"/>
    <w:semiHidden/>
    <w:rsid w:val="00075971"/>
    <w:rPr>
      <w:sz w:val="16"/>
      <w:szCs w:val="16"/>
    </w:rPr>
  </w:style>
  <w:style w:type="paragraph" w:styleId="CommentText">
    <w:name w:val="annotation text"/>
    <w:basedOn w:val="Normal"/>
    <w:link w:val="CommentTextChar"/>
    <w:semiHidden/>
    <w:rsid w:val="00075971"/>
    <w:rPr>
      <w:sz w:val="20"/>
      <w:szCs w:val="20"/>
    </w:rPr>
  </w:style>
  <w:style w:type="character" w:customStyle="1" w:styleId="CommentTextChar">
    <w:name w:val="Comment Text Char"/>
    <w:basedOn w:val="DefaultParagraphFont"/>
    <w:link w:val="CommentText"/>
    <w:semiHidden/>
    <w:rsid w:val="00075971"/>
    <w:rPr>
      <w:rFonts w:eastAsia="Times New Roman" w:cs="Times New Roman"/>
      <w:kern w:val="0"/>
      <w:sz w:val="20"/>
      <w:szCs w:val="20"/>
      <w:lang w:eastAsia="ro-RO"/>
      <w14:ligatures w14:val="none"/>
    </w:rPr>
  </w:style>
  <w:style w:type="paragraph" w:styleId="CommentSubject">
    <w:name w:val="annotation subject"/>
    <w:basedOn w:val="CommentText"/>
    <w:next w:val="CommentText"/>
    <w:link w:val="CommentSubjectChar"/>
    <w:semiHidden/>
    <w:rsid w:val="00075971"/>
    <w:rPr>
      <w:b/>
      <w:bCs/>
    </w:rPr>
  </w:style>
  <w:style w:type="character" w:customStyle="1" w:styleId="CommentSubjectChar">
    <w:name w:val="Comment Subject Char"/>
    <w:basedOn w:val="CommentTextChar"/>
    <w:link w:val="CommentSubject"/>
    <w:semiHidden/>
    <w:rsid w:val="00075971"/>
    <w:rPr>
      <w:rFonts w:eastAsia="Times New Roman" w:cs="Times New Roman"/>
      <w:b/>
      <w:bCs/>
      <w:kern w:val="0"/>
      <w:sz w:val="20"/>
      <w:szCs w:val="20"/>
      <w:lang w:eastAsia="ro-RO"/>
      <w14:ligatures w14:val="none"/>
    </w:rPr>
  </w:style>
  <w:style w:type="paragraph" w:styleId="BalloonText">
    <w:name w:val="Balloon Text"/>
    <w:basedOn w:val="Normal"/>
    <w:link w:val="BalloonTextChar"/>
    <w:semiHidden/>
    <w:rsid w:val="00075971"/>
    <w:rPr>
      <w:rFonts w:ascii="Tahoma" w:hAnsi="Tahoma" w:cs="Tahoma"/>
      <w:sz w:val="16"/>
      <w:szCs w:val="16"/>
    </w:rPr>
  </w:style>
  <w:style w:type="character" w:customStyle="1" w:styleId="BalloonTextChar">
    <w:name w:val="Balloon Text Char"/>
    <w:basedOn w:val="DefaultParagraphFont"/>
    <w:link w:val="BalloonText"/>
    <w:semiHidden/>
    <w:rsid w:val="00075971"/>
    <w:rPr>
      <w:rFonts w:ascii="Tahoma" w:eastAsia="Times New Roman" w:hAnsi="Tahoma" w:cs="Tahoma"/>
      <w:kern w:val="0"/>
      <w:sz w:val="16"/>
      <w:szCs w:val="16"/>
      <w:lang w:eastAsia="ro-RO"/>
      <w14:ligatures w14:val="none"/>
    </w:rPr>
  </w:style>
  <w:style w:type="paragraph" w:styleId="TOC1">
    <w:name w:val="toc 1"/>
    <w:basedOn w:val="Normal"/>
    <w:next w:val="Normal"/>
    <w:autoRedefine/>
    <w:rsid w:val="00075971"/>
    <w:pPr>
      <w:spacing w:line="360" w:lineRule="auto"/>
    </w:pPr>
    <w:rPr>
      <w:lang w:val="en-US" w:eastAsia="en-US"/>
    </w:rPr>
  </w:style>
  <w:style w:type="paragraph" w:styleId="TOC2">
    <w:name w:val="toc 2"/>
    <w:basedOn w:val="Normal"/>
    <w:next w:val="Normal"/>
    <w:autoRedefine/>
    <w:rsid w:val="00075971"/>
    <w:pPr>
      <w:tabs>
        <w:tab w:val="right" w:leader="dot" w:pos="9639"/>
      </w:tabs>
      <w:spacing w:line="360" w:lineRule="auto"/>
      <w:ind w:left="240"/>
    </w:pPr>
    <w:rPr>
      <w:lang w:val="en-US" w:eastAsia="en-US"/>
    </w:rPr>
  </w:style>
  <w:style w:type="character" w:styleId="Hyperlink">
    <w:name w:val="Hyperlink"/>
    <w:rsid w:val="00075971"/>
    <w:rPr>
      <w:color w:val="0000FF"/>
      <w:u w:val="single"/>
    </w:rPr>
  </w:style>
  <w:style w:type="paragraph" w:styleId="TOC3">
    <w:name w:val="toc 3"/>
    <w:basedOn w:val="Normal"/>
    <w:next w:val="Normal"/>
    <w:autoRedefine/>
    <w:semiHidden/>
    <w:rsid w:val="00075971"/>
    <w:pPr>
      <w:ind w:left="480"/>
    </w:pPr>
  </w:style>
  <w:style w:type="character" w:customStyle="1" w:styleId="FontStyle98">
    <w:name w:val="Font Style98"/>
    <w:rsid w:val="00075971"/>
    <w:rPr>
      <w:rFonts w:ascii="Times New Roman" w:hAnsi="Times New Roman" w:cs="Times New Roman"/>
      <w:sz w:val="22"/>
      <w:szCs w:val="22"/>
    </w:rPr>
  </w:style>
  <w:style w:type="paragraph" w:customStyle="1" w:styleId="Style2">
    <w:name w:val="Style2"/>
    <w:basedOn w:val="Normal"/>
    <w:rsid w:val="00075971"/>
    <w:pPr>
      <w:widowControl w:val="0"/>
      <w:autoSpaceDE w:val="0"/>
      <w:autoSpaceDN w:val="0"/>
      <w:adjustRightInd w:val="0"/>
    </w:pPr>
    <w:rPr>
      <w:lang w:val="en-US" w:eastAsia="en-US"/>
    </w:rPr>
  </w:style>
  <w:style w:type="paragraph" w:customStyle="1" w:styleId="Style4">
    <w:name w:val="Style4"/>
    <w:basedOn w:val="Normal"/>
    <w:rsid w:val="00075971"/>
    <w:pPr>
      <w:widowControl w:val="0"/>
      <w:autoSpaceDE w:val="0"/>
      <w:autoSpaceDN w:val="0"/>
      <w:adjustRightInd w:val="0"/>
    </w:pPr>
    <w:rPr>
      <w:lang w:val="en-US" w:eastAsia="en-US"/>
    </w:rPr>
  </w:style>
  <w:style w:type="paragraph" w:customStyle="1" w:styleId="Style5">
    <w:name w:val="Style5"/>
    <w:basedOn w:val="Normal"/>
    <w:rsid w:val="00075971"/>
    <w:pPr>
      <w:widowControl w:val="0"/>
      <w:autoSpaceDE w:val="0"/>
      <w:autoSpaceDN w:val="0"/>
      <w:adjustRightInd w:val="0"/>
      <w:jc w:val="both"/>
    </w:pPr>
    <w:rPr>
      <w:lang w:val="en-US" w:eastAsia="en-US"/>
    </w:rPr>
  </w:style>
  <w:style w:type="paragraph" w:customStyle="1" w:styleId="Style8">
    <w:name w:val="Style8"/>
    <w:basedOn w:val="Normal"/>
    <w:rsid w:val="00075971"/>
    <w:pPr>
      <w:widowControl w:val="0"/>
      <w:autoSpaceDE w:val="0"/>
      <w:autoSpaceDN w:val="0"/>
      <w:adjustRightInd w:val="0"/>
    </w:pPr>
    <w:rPr>
      <w:lang w:val="en-US" w:eastAsia="en-US"/>
    </w:rPr>
  </w:style>
  <w:style w:type="paragraph" w:customStyle="1" w:styleId="Style9">
    <w:name w:val="Style9"/>
    <w:basedOn w:val="Normal"/>
    <w:rsid w:val="00075971"/>
    <w:pPr>
      <w:widowControl w:val="0"/>
      <w:autoSpaceDE w:val="0"/>
      <w:autoSpaceDN w:val="0"/>
      <w:adjustRightInd w:val="0"/>
      <w:spacing w:line="278" w:lineRule="exact"/>
    </w:pPr>
    <w:rPr>
      <w:lang w:val="en-US" w:eastAsia="en-US"/>
    </w:rPr>
  </w:style>
  <w:style w:type="paragraph" w:customStyle="1" w:styleId="Style11">
    <w:name w:val="Style11"/>
    <w:basedOn w:val="Normal"/>
    <w:rsid w:val="00075971"/>
    <w:pPr>
      <w:widowControl w:val="0"/>
      <w:autoSpaceDE w:val="0"/>
      <w:autoSpaceDN w:val="0"/>
      <w:adjustRightInd w:val="0"/>
      <w:spacing w:line="276" w:lineRule="exact"/>
      <w:jc w:val="both"/>
    </w:pPr>
    <w:rPr>
      <w:lang w:val="en-US" w:eastAsia="en-US"/>
    </w:rPr>
  </w:style>
  <w:style w:type="paragraph" w:customStyle="1" w:styleId="Style14">
    <w:name w:val="Style14"/>
    <w:basedOn w:val="Normal"/>
    <w:rsid w:val="00075971"/>
    <w:pPr>
      <w:widowControl w:val="0"/>
      <w:autoSpaceDE w:val="0"/>
      <w:autoSpaceDN w:val="0"/>
      <w:adjustRightInd w:val="0"/>
      <w:spacing w:line="442" w:lineRule="exact"/>
      <w:ind w:firstLine="7618"/>
    </w:pPr>
    <w:rPr>
      <w:lang w:val="en-US" w:eastAsia="en-US"/>
    </w:rPr>
  </w:style>
  <w:style w:type="paragraph" w:customStyle="1" w:styleId="Style19">
    <w:name w:val="Style19"/>
    <w:basedOn w:val="Normal"/>
    <w:rsid w:val="00075971"/>
    <w:pPr>
      <w:widowControl w:val="0"/>
      <w:autoSpaceDE w:val="0"/>
      <w:autoSpaceDN w:val="0"/>
      <w:adjustRightInd w:val="0"/>
      <w:spacing w:line="278" w:lineRule="exact"/>
      <w:jc w:val="both"/>
    </w:pPr>
    <w:rPr>
      <w:lang w:val="en-US" w:eastAsia="en-US"/>
    </w:rPr>
  </w:style>
  <w:style w:type="character" w:customStyle="1" w:styleId="FontStyle26">
    <w:name w:val="Font Style26"/>
    <w:rsid w:val="00075971"/>
    <w:rPr>
      <w:rFonts w:ascii="Times New Roman" w:hAnsi="Times New Roman" w:cs="Times New Roman"/>
      <w:b/>
      <w:bCs/>
      <w:sz w:val="26"/>
      <w:szCs w:val="26"/>
    </w:rPr>
  </w:style>
  <w:style w:type="character" w:customStyle="1" w:styleId="FontStyle28">
    <w:name w:val="Font Style28"/>
    <w:rsid w:val="00075971"/>
    <w:rPr>
      <w:rFonts w:ascii="Times New Roman" w:hAnsi="Times New Roman" w:cs="Times New Roman"/>
      <w:b/>
      <w:bCs/>
      <w:smallCaps/>
      <w:sz w:val="22"/>
      <w:szCs w:val="22"/>
    </w:rPr>
  </w:style>
  <w:style w:type="character" w:customStyle="1" w:styleId="FontStyle29">
    <w:name w:val="Font Style29"/>
    <w:rsid w:val="00075971"/>
    <w:rPr>
      <w:rFonts w:ascii="Times New Roman" w:hAnsi="Times New Roman" w:cs="Times New Roman"/>
      <w:b/>
      <w:bCs/>
      <w:i/>
      <w:iCs/>
      <w:sz w:val="24"/>
      <w:szCs w:val="24"/>
    </w:rPr>
  </w:style>
  <w:style w:type="character" w:customStyle="1" w:styleId="FontStyle30">
    <w:name w:val="Font Style30"/>
    <w:rsid w:val="00075971"/>
    <w:rPr>
      <w:rFonts w:ascii="Times New Roman" w:hAnsi="Times New Roman" w:cs="Times New Roman"/>
      <w:i/>
      <w:iCs/>
      <w:sz w:val="24"/>
      <w:szCs w:val="24"/>
    </w:rPr>
  </w:style>
  <w:style w:type="paragraph" w:customStyle="1" w:styleId="Style13">
    <w:name w:val="Style13"/>
    <w:basedOn w:val="Normal"/>
    <w:rsid w:val="00075971"/>
    <w:pPr>
      <w:widowControl w:val="0"/>
      <w:autoSpaceDE w:val="0"/>
      <w:autoSpaceDN w:val="0"/>
      <w:adjustRightInd w:val="0"/>
    </w:pPr>
    <w:rPr>
      <w:lang w:val="en-US" w:eastAsia="en-US"/>
    </w:rPr>
  </w:style>
  <w:style w:type="paragraph" w:customStyle="1" w:styleId="Style15">
    <w:name w:val="Style15"/>
    <w:basedOn w:val="Normal"/>
    <w:rsid w:val="00075971"/>
    <w:pPr>
      <w:widowControl w:val="0"/>
      <w:autoSpaceDE w:val="0"/>
      <w:autoSpaceDN w:val="0"/>
      <w:adjustRightInd w:val="0"/>
      <w:spacing w:line="278" w:lineRule="exact"/>
      <w:jc w:val="both"/>
    </w:pPr>
    <w:rPr>
      <w:lang w:val="en-US" w:eastAsia="en-US"/>
    </w:rPr>
  </w:style>
  <w:style w:type="paragraph" w:customStyle="1" w:styleId="Style18">
    <w:name w:val="Style18"/>
    <w:basedOn w:val="Normal"/>
    <w:rsid w:val="00075971"/>
    <w:pPr>
      <w:widowControl w:val="0"/>
      <w:autoSpaceDE w:val="0"/>
      <w:autoSpaceDN w:val="0"/>
      <w:adjustRightInd w:val="0"/>
      <w:spacing w:line="276" w:lineRule="exact"/>
    </w:pPr>
    <w:rPr>
      <w:lang w:val="en-US" w:eastAsia="en-US"/>
    </w:rPr>
  </w:style>
  <w:style w:type="paragraph" w:customStyle="1" w:styleId="Style21">
    <w:name w:val="Style21"/>
    <w:basedOn w:val="Normal"/>
    <w:rsid w:val="00075971"/>
    <w:pPr>
      <w:widowControl w:val="0"/>
      <w:autoSpaceDE w:val="0"/>
      <w:autoSpaceDN w:val="0"/>
      <w:adjustRightInd w:val="0"/>
    </w:pPr>
    <w:rPr>
      <w:lang w:val="en-US" w:eastAsia="en-US"/>
    </w:rPr>
  </w:style>
  <w:style w:type="paragraph" w:customStyle="1" w:styleId="Style22">
    <w:name w:val="Style22"/>
    <w:basedOn w:val="Normal"/>
    <w:rsid w:val="00075971"/>
    <w:pPr>
      <w:widowControl w:val="0"/>
      <w:autoSpaceDE w:val="0"/>
      <w:autoSpaceDN w:val="0"/>
      <w:adjustRightInd w:val="0"/>
      <w:spacing w:line="413" w:lineRule="exact"/>
    </w:pPr>
    <w:rPr>
      <w:lang w:val="en-US" w:eastAsia="en-US"/>
    </w:rPr>
  </w:style>
  <w:style w:type="paragraph" w:customStyle="1" w:styleId="Style23">
    <w:name w:val="Style23"/>
    <w:basedOn w:val="Normal"/>
    <w:rsid w:val="00075971"/>
    <w:pPr>
      <w:widowControl w:val="0"/>
      <w:autoSpaceDE w:val="0"/>
      <w:autoSpaceDN w:val="0"/>
      <w:adjustRightInd w:val="0"/>
    </w:pPr>
    <w:rPr>
      <w:lang w:val="en-US" w:eastAsia="en-US"/>
    </w:rPr>
  </w:style>
  <w:style w:type="paragraph" w:customStyle="1" w:styleId="Style24">
    <w:name w:val="Style24"/>
    <w:basedOn w:val="Normal"/>
    <w:rsid w:val="00075971"/>
    <w:pPr>
      <w:widowControl w:val="0"/>
      <w:autoSpaceDE w:val="0"/>
      <w:autoSpaceDN w:val="0"/>
      <w:adjustRightInd w:val="0"/>
      <w:spacing w:line="413" w:lineRule="exact"/>
      <w:jc w:val="both"/>
    </w:pPr>
    <w:rPr>
      <w:lang w:val="en-US" w:eastAsia="en-US"/>
    </w:rPr>
  </w:style>
  <w:style w:type="paragraph" w:customStyle="1" w:styleId="Style27">
    <w:name w:val="Style27"/>
    <w:basedOn w:val="Normal"/>
    <w:rsid w:val="00075971"/>
    <w:pPr>
      <w:widowControl w:val="0"/>
      <w:autoSpaceDE w:val="0"/>
      <w:autoSpaceDN w:val="0"/>
      <w:adjustRightInd w:val="0"/>
      <w:jc w:val="both"/>
    </w:pPr>
    <w:rPr>
      <w:lang w:val="en-US" w:eastAsia="en-US"/>
    </w:rPr>
  </w:style>
  <w:style w:type="character" w:customStyle="1" w:styleId="FontStyle32">
    <w:name w:val="Font Style32"/>
    <w:rsid w:val="00075971"/>
    <w:rPr>
      <w:rFonts w:ascii="Times New Roman" w:hAnsi="Times New Roman" w:cs="Times New Roman"/>
      <w:b/>
      <w:bCs/>
      <w:sz w:val="26"/>
      <w:szCs w:val="26"/>
    </w:rPr>
  </w:style>
  <w:style w:type="character" w:customStyle="1" w:styleId="FontStyle33">
    <w:name w:val="Font Style33"/>
    <w:rsid w:val="00075971"/>
    <w:rPr>
      <w:rFonts w:ascii="Times New Roman" w:hAnsi="Times New Roman" w:cs="Times New Roman"/>
      <w:b/>
      <w:bCs/>
      <w:i/>
      <w:iCs/>
      <w:sz w:val="26"/>
      <w:szCs w:val="26"/>
    </w:rPr>
  </w:style>
  <w:style w:type="character" w:customStyle="1" w:styleId="FontStyle35">
    <w:name w:val="Font Style35"/>
    <w:rsid w:val="00075971"/>
    <w:rPr>
      <w:rFonts w:ascii="Times New Roman" w:hAnsi="Times New Roman" w:cs="Times New Roman"/>
      <w:b/>
      <w:bCs/>
      <w:sz w:val="22"/>
      <w:szCs w:val="22"/>
    </w:rPr>
  </w:style>
  <w:style w:type="character" w:customStyle="1" w:styleId="FontStyle36">
    <w:name w:val="Font Style36"/>
    <w:rsid w:val="00075971"/>
    <w:rPr>
      <w:rFonts w:ascii="Times New Roman" w:hAnsi="Times New Roman" w:cs="Times New Roman"/>
      <w:b/>
      <w:bCs/>
      <w:i/>
      <w:iCs/>
      <w:sz w:val="22"/>
      <w:szCs w:val="22"/>
    </w:rPr>
  </w:style>
  <w:style w:type="character" w:customStyle="1" w:styleId="FontStyle37">
    <w:name w:val="Font Style37"/>
    <w:rsid w:val="00075971"/>
    <w:rPr>
      <w:rFonts w:ascii="Times New Roman" w:hAnsi="Times New Roman" w:cs="Times New Roman"/>
      <w:sz w:val="22"/>
      <w:szCs w:val="22"/>
    </w:rPr>
  </w:style>
  <w:style w:type="character" w:customStyle="1" w:styleId="FontStyle38">
    <w:name w:val="Font Style38"/>
    <w:rsid w:val="00075971"/>
    <w:rPr>
      <w:rFonts w:ascii="Times New Roman" w:hAnsi="Times New Roman" w:cs="Times New Roman"/>
      <w:i/>
      <w:iCs/>
      <w:sz w:val="22"/>
      <w:szCs w:val="22"/>
    </w:rPr>
  </w:style>
  <w:style w:type="paragraph" w:customStyle="1" w:styleId="Style1">
    <w:name w:val="Style1"/>
    <w:basedOn w:val="Normal"/>
    <w:rsid w:val="00075971"/>
    <w:pPr>
      <w:widowControl w:val="0"/>
      <w:autoSpaceDE w:val="0"/>
      <w:autoSpaceDN w:val="0"/>
      <w:adjustRightInd w:val="0"/>
      <w:jc w:val="both"/>
    </w:pPr>
    <w:rPr>
      <w:lang w:val="en-US" w:eastAsia="en-US"/>
    </w:rPr>
  </w:style>
  <w:style w:type="paragraph" w:customStyle="1" w:styleId="Style3">
    <w:name w:val="Style3"/>
    <w:basedOn w:val="Normal"/>
    <w:rsid w:val="00075971"/>
    <w:pPr>
      <w:widowControl w:val="0"/>
      <w:autoSpaceDE w:val="0"/>
      <w:autoSpaceDN w:val="0"/>
      <w:adjustRightInd w:val="0"/>
    </w:pPr>
    <w:rPr>
      <w:lang w:val="en-US" w:eastAsia="en-US"/>
    </w:rPr>
  </w:style>
  <w:style w:type="paragraph" w:customStyle="1" w:styleId="Style6">
    <w:name w:val="Style6"/>
    <w:basedOn w:val="Normal"/>
    <w:rsid w:val="00075971"/>
    <w:pPr>
      <w:widowControl w:val="0"/>
      <w:autoSpaceDE w:val="0"/>
      <w:autoSpaceDN w:val="0"/>
      <w:adjustRightInd w:val="0"/>
    </w:pPr>
    <w:rPr>
      <w:lang w:val="en-US" w:eastAsia="en-US"/>
    </w:rPr>
  </w:style>
  <w:style w:type="paragraph" w:customStyle="1" w:styleId="Style7">
    <w:name w:val="Style7"/>
    <w:basedOn w:val="Normal"/>
    <w:rsid w:val="00075971"/>
    <w:pPr>
      <w:widowControl w:val="0"/>
      <w:autoSpaceDE w:val="0"/>
      <w:autoSpaceDN w:val="0"/>
      <w:adjustRightInd w:val="0"/>
    </w:pPr>
    <w:rPr>
      <w:lang w:val="en-US" w:eastAsia="en-US"/>
    </w:rPr>
  </w:style>
  <w:style w:type="paragraph" w:customStyle="1" w:styleId="Style10">
    <w:name w:val="Style10"/>
    <w:basedOn w:val="Normal"/>
    <w:rsid w:val="00075971"/>
    <w:pPr>
      <w:widowControl w:val="0"/>
      <w:autoSpaceDE w:val="0"/>
      <w:autoSpaceDN w:val="0"/>
      <w:adjustRightInd w:val="0"/>
    </w:pPr>
    <w:rPr>
      <w:lang w:val="en-US" w:eastAsia="en-US"/>
    </w:rPr>
  </w:style>
  <w:style w:type="paragraph" w:customStyle="1" w:styleId="Style12">
    <w:name w:val="Style12"/>
    <w:basedOn w:val="Normal"/>
    <w:rsid w:val="00075971"/>
    <w:pPr>
      <w:widowControl w:val="0"/>
      <w:autoSpaceDE w:val="0"/>
      <w:autoSpaceDN w:val="0"/>
      <w:adjustRightInd w:val="0"/>
    </w:pPr>
    <w:rPr>
      <w:lang w:val="en-US" w:eastAsia="en-US"/>
    </w:rPr>
  </w:style>
  <w:style w:type="paragraph" w:customStyle="1" w:styleId="Style16">
    <w:name w:val="Style16"/>
    <w:basedOn w:val="Normal"/>
    <w:rsid w:val="00075971"/>
    <w:pPr>
      <w:widowControl w:val="0"/>
      <w:autoSpaceDE w:val="0"/>
      <w:autoSpaceDN w:val="0"/>
      <w:adjustRightInd w:val="0"/>
    </w:pPr>
    <w:rPr>
      <w:lang w:val="en-US" w:eastAsia="en-US"/>
    </w:rPr>
  </w:style>
  <w:style w:type="paragraph" w:customStyle="1" w:styleId="Style17">
    <w:name w:val="Style17"/>
    <w:basedOn w:val="Normal"/>
    <w:rsid w:val="00075971"/>
    <w:pPr>
      <w:widowControl w:val="0"/>
      <w:autoSpaceDE w:val="0"/>
      <w:autoSpaceDN w:val="0"/>
      <w:adjustRightInd w:val="0"/>
      <w:jc w:val="both"/>
    </w:pPr>
    <w:rPr>
      <w:lang w:val="en-US" w:eastAsia="en-US"/>
    </w:rPr>
  </w:style>
  <w:style w:type="paragraph" w:customStyle="1" w:styleId="Style20">
    <w:name w:val="Style20"/>
    <w:basedOn w:val="Normal"/>
    <w:rsid w:val="00075971"/>
    <w:pPr>
      <w:widowControl w:val="0"/>
      <w:autoSpaceDE w:val="0"/>
      <w:autoSpaceDN w:val="0"/>
      <w:adjustRightInd w:val="0"/>
    </w:pPr>
    <w:rPr>
      <w:lang w:val="en-US" w:eastAsia="en-US"/>
    </w:rPr>
  </w:style>
  <w:style w:type="character" w:customStyle="1" w:styleId="FontStyle23">
    <w:name w:val="Font Style23"/>
    <w:rsid w:val="00075971"/>
    <w:rPr>
      <w:rFonts w:ascii="Times New Roman" w:hAnsi="Times New Roman" w:cs="Times New Roman"/>
      <w:b/>
      <w:bCs/>
      <w:sz w:val="8"/>
      <w:szCs w:val="8"/>
    </w:rPr>
  </w:style>
  <w:style w:type="character" w:customStyle="1" w:styleId="FontStyle24">
    <w:name w:val="Font Style24"/>
    <w:rsid w:val="00075971"/>
    <w:rPr>
      <w:rFonts w:ascii="Times New Roman" w:hAnsi="Times New Roman" w:cs="Times New Roman"/>
      <w:b/>
      <w:bCs/>
      <w:sz w:val="20"/>
      <w:szCs w:val="20"/>
    </w:rPr>
  </w:style>
  <w:style w:type="character" w:customStyle="1" w:styleId="FontStyle25">
    <w:name w:val="Font Style25"/>
    <w:rsid w:val="00075971"/>
    <w:rPr>
      <w:rFonts w:ascii="Times New Roman" w:hAnsi="Times New Roman" w:cs="Times New Roman"/>
      <w:smallCaps/>
      <w:sz w:val="18"/>
      <w:szCs w:val="18"/>
    </w:rPr>
  </w:style>
  <w:style w:type="character" w:customStyle="1" w:styleId="FontStyle27">
    <w:name w:val="Font Style27"/>
    <w:rsid w:val="00075971"/>
    <w:rPr>
      <w:rFonts w:ascii="Calibri" w:hAnsi="Calibri" w:cs="Calibri"/>
      <w:i/>
      <w:iCs/>
      <w:sz w:val="58"/>
      <w:szCs w:val="58"/>
    </w:rPr>
  </w:style>
  <w:style w:type="character" w:customStyle="1" w:styleId="FontStyle31">
    <w:name w:val="Font Style31"/>
    <w:rsid w:val="00075971"/>
    <w:rPr>
      <w:rFonts w:ascii="Times New Roman" w:hAnsi="Times New Roman" w:cs="Times New Roman"/>
      <w:smallCaps/>
      <w:sz w:val="18"/>
      <w:szCs w:val="18"/>
    </w:rPr>
  </w:style>
  <w:style w:type="paragraph" w:styleId="TOC4">
    <w:name w:val="toc 4"/>
    <w:basedOn w:val="Normal"/>
    <w:next w:val="Normal"/>
    <w:autoRedefine/>
    <w:rsid w:val="00075971"/>
    <w:pPr>
      <w:ind w:left="720"/>
    </w:pPr>
    <w:rPr>
      <w:lang w:eastAsia="en-US"/>
    </w:rPr>
  </w:style>
  <w:style w:type="paragraph" w:customStyle="1" w:styleId="ListParagraph1">
    <w:name w:val="List Paragraph1"/>
    <w:basedOn w:val="Normal"/>
    <w:qFormat/>
    <w:rsid w:val="00075971"/>
    <w:pPr>
      <w:spacing w:after="200" w:line="276" w:lineRule="auto"/>
      <w:ind w:left="720"/>
    </w:pPr>
    <w:rPr>
      <w:rFonts w:ascii="Calibri" w:hAnsi="Calibri"/>
      <w:sz w:val="22"/>
      <w:szCs w:val="22"/>
      <w:lang w:eastAsia="en-US"/>
    </w:rPr>
  </w:style>
  <w:style w:type="character" w:customStyle="1" w:styleId="FootnoteTextChar">
    <w:name w:val="Footnote Text Char"/>
    <w:link w:val="FootnoteText"/>
    <w:uiPriority w:val="99"/>
    <w:locked/>
    <w:rsid w:val="00075971"/>
    <w:rPr>
      <w:rFonts w:ascii="Calibri" w:eastAsia="Calibri" w:hAnsi="Calibri"/>
    </w:rPr>
  </w:style>
  <w:style w:type="paragraph" w:styleId="FootnoteText">
    <w:name w:val="footnote text"/>
    <w:basedOn w:val="Normal"/>
    <w:link w:val="FootnoteTextChar"/>
    <w:uiPriority w:val="99"/>
    <w:rsid w:val="00075971"/>
    <w:rPr>
      <w:rFonts w:ascii="Calibri" w:eastAsia="Calibri" w:hAnsi="Calibri" w:cstheme="minorBidi"/>
      <w:kern w:val="2"/>
      <w:szCs w:val="22"/>
      <w:lang w:eastAsia="en-US"/>
      <w14:ligatures w14:val="standardContextual"/>
    </w:rPr>
  </w:style>
  <w:style w:type="character" w:customStyle="1" w:styleId="TextnotdesubsolCaracter1">
    <w:name w:val="Text notă de subsol Caracter1"/>
    <w:basedOn w:val="DefaultParagraphFont"/>
    <w:uiPriority w:val="99"/>
    <w:semiHidden/>
    <w:rsid w:val="00075971"/>
    <w:rPr>
      <w:rFonts w:eastAsia="Times New Roman" w:cs="Times New Roman"/>
      <w:kern w:val="0"/>
      <w:sz w:val="20"/>
      <w:szCs w:val="20"/>
      <w:lang w:eastAsia="ro-RO"/>
      <w14:ligatures w14:val="none"/>
    </w:rPr>
  </w:style>
  <w:style w:type="paragraph" w:customStyle="1" w:styleId="msolistparagraph0">
    <w:name w:val="msolistparagraph"/>
    <w:basedOn w:val="Normal"/>
    <w:rsid w:val="0007597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75971"/>
    <w:pPr>
      <w:autoSpaceDE w:val="0"/>
      <w:autoSpaceDN w:val="0"/>
      <w:adjustRightInd w:val="0"/>
      <w:jc w:val="left"/>
    </w:pPr>
    <w:rPr>
      <w:rFonts w:eastAsia="Times New Roman" w:cs="Times New Roman"/>
      <w:color w:val="000000"/>
      <w:kern w:val="0"/>
      <w:szCs w:val="24"/>
      <w:lang w:val="en-GB" w:eastAsia="ro-RO"/>
      <w14:ligatures w14:val="none"/>
    </w:rPr>
  </w:style>
  <w:style w:type="character" w:styleId="FootnoteReference">
    <w:name w:val="footnote reference"/>
    <w:uiPriority w:val="99"/>
    <w:rsid w:val="00075971"/>
    <w:rPr>
      <w:vertAlign w:val="superscript"/>
    </w:rPr>
  </w:style>
  <w:style w:type="paragraph" w:styleId="NormalWeb">
    <w:name w:val="Normal (Web)"/>
    <w:basedOn w:val="Normal"/>
    <w:rsid w:val="00075971"/>
    <w:pPr>
      <w:spacing w:before="100" w:beforeAutospacing="1" w:after="100" w:afterAutospacing="1"/>
    </w:pPr>
    <w:rPr>
      <w:lang w:eastAsia="en-US"/>
    </w:rPr>
  </w:style>
  <w:style w:type="paragraph" w:customStyle="1" w:styleId="1text">
    <w:name w:val="1. text"/>
    <w:basedOn w:val="Normal"/>
    <w:rsid w:val="00075971"/>
    <w:pPr>
      <w:autoSpaceDE w:val="0"/>
      <w:autoSpaceDN w:val="0"/>
      <w:adjustRightInd w:val="0"/>
      <w:spacing w:line="259" w:lineRule="auto"/>
      <w:ind w:firstLine="720"/>
      <w:jc w:val="both"/>
    </w:pPr>
    <w:rPr>
      <w:rFonts w:ascii="Cambria" w:hAnsi="Cambria" w:cs="Cambria"/>
      <w:sz w:val="22"/>
      <w:szCs w:val="22"/>
      <w:lang w:eastAsia="en-US"/>
    </w:rPr>
  </w:style>
  <w:style w:type="table" w:customStyle="1" w:styleId="TableGrid0">
    <w:name w:val="TableGrid"/>
    <w:rsid w:val="00075971"/>
    <w:pPr>
      <w:jc w:val="left"/>
    </w:pPr>
    <w:rPr>
      <w:rFonts w:asciiTheme="minorHAnsi" w:eastAsiaTheme="minorEastAsia" w:hAnsiTheme="minorHAnsi"/>
      <w:szCs w:val="24"/>
      <w:lang w:val="en-US"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C1C38-CF87-4B7E-9B38-59ECCF76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13</Pages>
  <Words>5276</Words>
  <Characters>35086</Characters>
  <Application>Microsoft Office Word</Application>
  <DocSecurity>0</DocSecurity>
  <Lines>1002</Lines>
  <Paragraphs>531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USMSV</cp:lastModifiedBy>
  <cp:revision>150</cp:revision>
  <cp:lastPrinted>2025-11-12T09:48:00Z</cp:lastPrinted>
  <dcterms:created xsi:type="dcterms:W3CDTF">2025-11-09T07:53:00Z</dcterms:created>
  <dcterms:modified xsi:type="dcterms:W3CDTF">2025-11-21T07:12:00Z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daeb9552-4e82-403e-986f-4513b5ae6ea2</vt:lpwstr>
  </property>
</Properties>
</file>