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1BB24">
      <w:pPr>
        <w:keepNext/>
        <w:spacing w:after="0" w:line="288" w:lineRule="auto"/>
        <w:jc w:val="both"/>
        <w:outlineLvl w:val="0"/>
        <w:rPr>
          <w:rFonts w:hint="default" w:ascii="Times New Roman" w:hAnsi="Times New Roman" w:cs="Times New Roman"/>
          <w:b/>
          <w:bCs/>
          <w:kern w:val="32"/>
          <w:sz w:val="22"/>
          <w:szCs w:val="22"/>
        </w:rPr>
      </w:pPr>
      <w:r>
        <w:rPr>
          <w:rFonts w:hint="default" w:ascii="Times New Roman" w:hAnsi="Times New Roman" w:cs="Times New Roman"/>
          <w:b/>
          <w:bCs/>
          <w:kern w:val="32"/>
          <w:sz w:val="22"/>
          <w:szCs w:val="22"/>
          <w:lang w:val="ro-RO"/>
        </w:rPr>
        <w:t xml:space="preserve">Beneficiar: </w:t>
      </w:r>
      <w:r>
        <w:rPr>
          <w:rFonts w:hint="default" w:ascii="Times New Roman" w:hAnsi="Times New Roman" w:cs="Times New Roman"/>
          <w:b/>
          <w:bCs/>
          <w:kern w:val="32"/>
          <w:sz w:val="22"/>
          <w:szCs w:val="22"/>
        </w:rPr>
        <w:t xml:space="preserve">Universitatea </w:t>
      </w:r>
      <w:r>
        <w:rPr>
          <w:rFonts w:hint="default" w:ascii="Times New Roman" w:hAnsi="Times New Roman" w:cs="Times New Roman"/>
          <w:b/>
          <w:bCs/>
          <w:kern w:val="32"/>
          <w:sz w:val="22"/>
          <w:szCs w:val="22"/>
          <w:lang w:val="ro-RO"/>
        </w:rPr>
        <w:t>“</w:t>
      </w:r>
      <w:r>
        <w:rPr>
          <w:rFonts w:hint="default" w:ascii="Times New Roman" w:hAnsi="Times New Roman" w:cs="Times New Roman"/>
          <w:b/>
          <w:bCs/>
          <w:kern w:val="32"/>
          <w:sz w:val="22"/>
          <w:szCs w:val="22"/>
        </w:rPr>
        <w:t>Ștefan cel Mare</w:t>
      </w:r>
      <w:r>
        <w:rPr>
          <w:rFonts w:hint="default" w:ascii="Times New Roman" w:hAnsi="Times New Roman" w:cs="Times New Roman"/>
          <w:b/>
          <w:bCs/>
          <w:kern w:val="32"/>
          <w:sz w:val="22"/>
          <w:szCs w:val="22"/>
          <w:lang w:val="ro-RO"/>
        </w:rPr>
        <w:t>”</w:t>
      </w:r>
      <w:r>
        <w:rPr>
          <w:rFonts w:hint="default" w:ascii="Times New Roman" w:hAnsi="Times New Roman" w:cs="Times New Roman"/>
          <w:b/>
          <w:bCs/>
          <w:kern w:val="32"/>
          <w:sz w:val="22"/>
          <w:szCs w:val="22"/>
        </w:rPr>
        <w:t xml:space="preserve"> din Suceava</w:t>
      </w:r>
    </w:p>
    <w:p w14:paraId="02AB0E92">
      <w:pPr>
        <w:keepNext/>
        <w:spacing w:after="0" w:line="288" w:lineRule="auto"/>
        <w:jc w:val="both"/>
        <w:outlineLvl w:val="0"/>
        <w:rPr>
          <w:rFonts w:hint="default" w:ascii="Times New Roman" w:hAnsi="Times New Roman" w:cs="Times New Roman"/>
          <w:b/>
          <w:bCs/>
          <w:kern w:val="32"/>
          <w:sz w:val="22"/>
          <w:szCs w:val="22"/>
        </w:rPr>
      </w:pPr>
      <w:r>
        <w:rPr>
          <w:rFonts w:hint="default" w:ascii="Times New Roman" w:hAnsi="Times New Roman" w:cs="Times New Roman"/>
          <w:b/>
          <w:bCs/>
          <w:kern w:val="32"/>
          <w:sz w:val="22"/>
          <w:szCs w:val="22"/>
          <w:lang w:val="ro-RO"/>
        </w:rPr>
        <w:t xml:space="preserve">Cod proiect: </w:t>
      </w:r>
      <w:r>
        <w:rPr>
          <w:rFonts w:hint="default" w:ascii="Times New Roman" w:hAnsi="Times New Roman" w:cs="Times New Roman"/>
          <w:b/>
          <w:bCs/>
          <w:kern w:val="32"/>
          <w:sz w:val="22"/>
          <w:szCs w:val="22"/>
        </w:rPr>
        <w:t>e-PNRR 10</w:t>
      </w:r>
    </w:p>
    <w:p w14:paraId="4E148FE3">
      <w:pPr>
        <w:keepNext/>
        <w:spacing w:after="0" w:line="288" w:lineRule="auto"/>
        <w:jc w:val="both"/>
        <w:outlineLvl w:val="0"/>
        <w:rPr>
          <w:rFonts w:hint="default" w:ascii="Times New Roman" w:hAnsi="Times New Roman" w:cs="Times New Roman"/>
          <w:b/>
          <w:bCs/>
          <w:kern w:val="32"/>
          <w:sz w:val="22"/>
          <w:szCs w:val="22"/>
          <w:lang w:val="ro-RO"/>
        </w:rPr>
      </w:pPr>
      <w:r>
        <w:rPr>
          <w:rFonts w:hint="default" w:ascii="Times New Roman" w:hAnsi="Times New Roman" w:cs="Times New Roman"/>
          <w:b/>
          <w:bCs/>
          <w:kern w:val="32"/>
          <w:sz w:val="22"/>
          <w:szCs w:val="22"/>
          <w:lang w:val="ro-RO"/>
        </w:rPr>
        <w:t xml:space="preserve">Contract de finanțare: </w:t>
      </w:r>
      <w:r>
        <w:rPr>
          <w:rFonts w:hint="default" w:ascii="Times New Roman" w:hAnsi="Times New Roman" w:cs="Times New Roman"/>
          <w:sz w:val="22"/>
          <w:szCs w:val="22"/>
        </w:rPr>
        <w:t>9382/</w:t>
      </w:r>
      <w:r>
        <w:rPr>
          <w:rFonts w:hint="default" w:ascii="Times New Roman" w:hAnsi="Times New Roman" w:cs="Times New Roman"/>
          <w:sz w:val="22"/>
          <w:szCs w:val="22"/>
          <w:lang w:val="ro-RO"/>
        </w:rPr>
        <w:t>0</w:t>
      </w:r>
      <w:r>
        <w:rPr>
          <w:rFonts w:hint="default" w:ascii="Times New Roman" w:hAnsi="Times New Roman" w:cs="Times New Roman"/>
          <w:sz w:val="22"/>
          <w:szCs w:val="22"/>
        </w:rPr>
        <w:t>2.04.2025</w:t>
      </w:r>
    </w:p>
    <w:p w14:paraId="6FD19A58">
      <w:pPr>
        <w:keepNext/>
        <w:spacing w:after="0" w:line="288" w:lineRule="auto"/>
        <w:jc w:val="both"/>
        <w:outlineLvl w:val="0"/>
        <w:rPr>
          <w:rFonts w:hint="default" w:ascii="Times New Roman" w:hAnsi="Times New Roman" w:cs="Times New Roman"/>
          <w:b/>
          <w:bCs/>
          <w:kern w:val="32"/>
          <w:sz w:val="22"/>
          <w:szCs w:val="22"/>
        </w:rPr>
      </w:pPr>
      <w:bookmarkStart w:id="0" w:name="_Hlk210382848"/>
      <w:r>
        <w:rPr>
          <w:rFonts w:hint="default" w:ascii="Times New Roman" w:hAnsi="Times New Roman" w:cs="Times New Roman"/>
          <w:b/>
          <w:bCs/>
          <w:kern w:val="32"/>
          <w:sz w:val="22"/>
          <w:szCs w:val="22"/>
          <w:lang w:val="ro-RO"/>
        </w:rPr>
        <w:t xml:space="preserve">Titlu proiect: </w:t>
      </w:r>
      <w:r>
        <w:rPr>
          <w:rFonts w:hint="default" w:ascii="Times New Roman" w:hAnsi="Times New Roman" w:cs="Times New Roman"/>
          <w:b/>
          <w:bCs/>
          <w:kern w:val="32"/>
          <w:sz w:val="22"/>
          <w:szCs w:val="22"/>
        </w:rPr>
        <w:t>Management EDucațional Eficient și Profesionist – MedEP</w:t>
      </w:r>
      <w:bookmarkEnd w:id="0"/>
    </w:p>
    <w:p w14:paraId="78579000">
      <w:pPr>
        <w:keepNext/>
        <w:spacing w:after="0" w:line="288" w:lineRule="auto"/>
        <w:jc w:val="both"/>
        <w:outlineLvl w:val="0"/>
        <w:rPr>
          <w:rFonts w:hint="default" w:ascii="Times New Roman" w:hAnsi="Times New Roman" w:cs="Times New Roman"/>
          <w:b/>
          <w:bCs/>
          <w:kern w:val="32"/>
          <w:sz w:val="22"/>
          <w:szCs w:val="22"/>
        </w:rPr>
      </w:pPr>
    </w:p>
    <w:p w14:paraId="2F585936">
      <w:pPr>
        <w:keepNext/>
        <w:spacing w:after="0" w:line="288" w:lineRule="auto"/>
        <w:jc w:val="both"/>
        <w:outlineLvl w:val="0"/>
        <w:rPr>
          <w:rFonts w:hint="default" w:ascii="Times New Roman" w:hAnsi="Times New Roman" w:cs="Times New Roman"/>
          <w:b/>
          <w:bCs/>
          <w:kern w:val="32"/>
          <w:sz w:val="22"/>
          <w:szCs w:val="22"/>
        </w:rPr>
      </w:pPr>
    </w:p>
    <w:p w14:paraId="458325D2">
      <w:pPr>
        <w:keepNext/>
        <w:spacing w:after="0" w:line="288" w:lineRule="auto"/>
        <w:jc w:val="center"/>
        <w:outlineLvl w:val="0"/>
        <w:rPr>
          <w:rFonts w:hint="default" w:ascii="Times New Roman" w:hAnsi="Times New Roman" w:cs="Times New Roman"/>
          <w:b/>
          <w:bCs/>
          <w:kern w:val="32"/>
          <w:sz w:val="24"/>
          <w:szCs w:val="24"/>
        </w:rPr>
      </w:pPr>
      <w:r>
        <w:rPr>
          <w:rFonts w:hint="default" w:ascii="Times New Roman" w:hAnsi="Times New Roman" w:cs="Times New Roman"/>
          <w:b/>
          <w:bCs/>
          <w:kern w:val="32"/>
          <w:sz w:val="24"/>
          <w:szCs w:val="24"/>
        </w:rPr>
        <w:t>Caiet de sarcini</w:t>
      </w:r>
    </w:p>
    <w:p w14:paraId="76736ABA">
      <w:pPr>
        <w:spacing w:after="0" w:line="288" w:lineRule="auto"/>
        <w:jc w:val="both"/>
        <w:rPr>
          <w:rFonts w:hint="default" w:ascii="Times New Roman" w:hAnsi="Times New Roman" w:cs="Times New Roman"/>
          <w:sz w:val="22"/>
          <w:szCs w:val="22"/>
        </w:rPr>
      </w:pPr>
    </w:p>
    <w:p w14:paraId="4927FBA0">
      <w:pPr>
        <w:spacing w:after="0" w:line="288" w:lineRule="auto"/>
        <w:jc w:val="both"/>
        <w:rPr>
          <w:rFonts w:hint="default" w:ascii="Times New Roman" w:hAnsi="Times New Roman" w:cs="Times New Roman"/>
          <w:sz w:val="22"/>
          <w:szCs w:val="22"/>
        </w:rPr>
      </w:pPr>
    </w:p>
    <w:p w14:paraId="58421FBD">
      <w:pPr>
        <w:pStyle w:val="2"/>
        <w:widowControl w:val="0"/>
        <w:spacing w:before="0" w:after="0"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1. Datele de identificare ale proiectului</w:t>
      </w:r>
    </w:p>
    <w:p w14:paraId="34FCD313">
      <w:pPr>
        <w:numPr>
          <w:ilvl w:val="0"/>
          <w:numId w:val="1"/>
        </w:numPr>
        <w:spacing w:after="0" w:line="288" w:lineRule="auto"/>
        <w:jc w:val="both"/>
        <w:rPr>
          <w:rFonts w:hint="default" w:ascii="Times New Roman" w:hAnsi="Times New Roman" w:cs="Times New Roman"/>
          <w:sz w:val="22"/>
          <w:szCs w:val="22"/>
        </w:rPr>
      </w:pPr>
      <w:r>
        <w:rPr>
          <w:rFonts w:hint="default" w:ascii="Times New Roman" w:hAnsi="Times New Roman" w:cs="Times New Roman"/>
          <w:b/>
          <w:bCs/>
          <w:sz w:val="22"/>
          <w:szCs w:val="22"/>
        </w:rPr>
        <w:t>Titlu proiect:</w:t>
      </w:r>
      <w:r>
        <w:rPr>
          <w:rFonts w:hint="default" w:ascii="Times New Roman" w:hAnsi="Times New Roman" w:cs="Times New Roman"/>
          <w:sz w:val="22"/>
          <w:szCs w:val="22"/>
        </w:rPr>
        <w:t xml:space="preserve"> Management EDucațional Eficient și Profesionist – MedEP</w:t>
      </w:r>
    </w:p>
    <w:p w14:paraId="39775D5D">
      <w:pPr>
        <w:numPr>
          <w:ilvl w:val="0"/>
          <w:numId w:val="1"/>
        </w:numPr>
        <w:spacing w:after="0" w:line="288" w:lineRule="auto"/>
        <w:jc w:val="both"/>
        <w:rPr>
          <w:rFonts w:hint="default" w:ascii="Times New Roman" w:hAnsi="Times New Roman" w:cs="Times New Roman"/>
          <w:sz w:val="22"/>
          <w:szCs w:val="22"/>
        </w:rPr>
      </w:pPr>
      <w:r>
        <w:rPr>
          <w:rFonts w:hint="default" w:ascii="Times New Roman" w:hAnsi="Times New Roman" w:cs="Times New Roman"/>
          <w:b/>
          <w:bCs/>
          <w:sz w:val="22"/>
          <w:szCs w:val="22"/>
        </w:rPr>
        <w:t>Cod proiect:</w:t>
      </w:r>
      <w:r>
        <w:rPr>
          <w:rFonts w:hint="default" w:ascii="Times New Roman" w:hAnsi="Times New Roman" w:cs="Times New Roman"/>
          <w:sz w:val="22"/>
          <w:szCs w:val="22"/>
        </w:rPr>
        <w:t xml:space="preserve"> e-PNRR 10</w:t>
      </w:r>
    </w:p>
    <w:p w14:paraId="00667924">
      <w:pPr>
        <w:numPr>
          <w:ilvl w:val="0"/>
          <w:numId w:val="1"/>
        </w:numPr>
        <w:spacing w:after="0" w:line="288" w:lineRule="auto"/>
        <w:jc w:val="both"/>
        <w:rPr>
          <w:rFonts w:hint="default" w:ascii="Times New Roman" w:hAnsi="Times New Roman" w:cs="Times New Roman"/>
          <w:sz w:val="22"/>
          <w:szCs w:val="22"/>
        </w:rPr>
      </w:pPr>
      <w:r>
        <w:rPr>
          <w:rFonts w:hint="default" w:ascii="Times New Roman" w:hAnsi="Times New Roman" w:cs="Times New Roman"/>
          <w:b/>
          <w:bCs/>
          <w:sz w:val="22"/>
          <w:szCs w:val="22"/>
        </w:rPr>
        <w:t>Contract de finanțare nr.</w:t>
      </w:r>
      <w:r>
        <w:rPr>
          <w:rFonts w:hint="default" w:ascii="Times New Roman" w:hAnsi="Times New Roman" w:cs="Times New Roman"/>
          <w:sz w:val="22"/>
          <w:szCs w:val="22"/>
        </w:rPr>
        <w:t xml:space="preserve"> 9382 / 2.04.2025</w:t>
      </w:r>
    </w:p>
    <w:p w14:paraId="4CE0AD71">
      <w:pPr>
        <w:jc w:val="both"/>
        <w:rPr>
          <w:rFonts w:hint="default" w:ascii="Times New Roman" w:hAnsi="Times New Roman" w:cs="Times New Roman"/>
          <w:sz w:val="22"/>
          <w:szCs w:val="22"/>
        </w:rPr>
      </w:pPr>
    </w:p>
    <w:p w14:paraId="45D4F3FB">
      <w:pPr>
        <w:pStyle w:val="2"/>
        <w:widowControl w:val="0"/>
        <w:spacing w:before="0" w:after="0"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2. Cerințe generale</w:t>
      </w:r>
    </w:p>
    <w:p w14:paraId="6C1AFB21">
      <w:pPr>
        <w:numPr>
          <w:ilvl w:val="0"/>
          <w:numId w:val="1"/>
        </w:numPr>
        <w:spacing w:after="0" w:line="288" w:lineRule="auto"/>
        <w:jc w:val="both"/>
        <w:rPr>
          <w:rFonts w:hint="default" w:ascii="Times New Roman" w:hAnsi="Times New Roman" w:cs="Times New Roman"/>
          <w:sz w:val="22"/>
          <w:szCs w:val="22"/>
        </w:rPr>
      </w:pPr>
      <w:r>
        <w:rPr>
          <w:rFonts w:hint="default" w:ascii="Times New Roman" w:hAnsi="Times New Roman" w:cs="Times New Roman"/>
          <w:b/>
          <w:bCs/>
          <w:sz w:val="22"/>
          <w:szCs w:val="22"/>
        </w:rPr>
        <w:t>Denumire achiziție:</w:t>
      </w:r>
      <w:r>
        <w:rPr>
          <w:rFonts w:hint="default" w:ascii="Times New Roman" w:hAnsi="Times New Roman" w:cs="Times New Roman"/>
          <w:sz w:val="22"/>
          <w:szCs w:val="22"/>
        </w:rPr>
        <w:t xml:space="preserve"> Cheltuieli cu serviciile pentru organizarea programelor de formare </w:t>
      </w:r>
      <w:bookmarkStart w:id="1" w:name="_Hlk211431750"/>
      <w:r>
        <w:rPr>
          <w:rFonts w:hint="default" w:ascii="Times New Roman" w:hAnsi="Times New Roman" w:cs="Times New Roman"/>
          <w:sz w:val="22"/>
          <w:szCs w:val="22"/>
        </w:rPr>
        <w:t>(transport participanți – grup țintă și experți)</w:t>
      </w:r>
      <w:bookmarkEnd w:id="1"/>
    </w:p>
    <w:p w14:paraId="4E7AC150">
      <w:pPr>
        <w:numPr>
          <w:ilvl w:val="0"/>
          <w:numId w:val="1"/>
        </w:numPr>
        <w:spacing w:after="0" w:line="288" w:lineRule="auto"/>
        <w:jc w:val="both"/>
        <w:rPr>
          <w:rFonts w:hint="default" w:ascii="Times New Roman" w:hAnsi="Times New Roman" w:cs="Times New Roman"/>
          <w:sz w:val="22"/>
          <w:szCs w:val="22"/>
        </w:rPr>
      </w:pPr>
      <w:r>
        <w:rPr>
          <w:rFonts w:hint="default" w:ascii="Times New Roman" w:hAnsi="Times New Roman" w:cs="Times New Roman"/>
          <w:b/>
          <w:bCs/>
          <w:sz w:val="22"/>
          <w:szCs w:val="22"/>
        </w:rPr>
        <w:t>Beneficiar:</w:t>
      </w:r>
      <w:r>
        <w:rPr>
          <w:rFonts w:hint="default" w:ascii="Times New Roman" w:hAnsi="Times New Roman" w:cs="Times New Roman"/>
          <w:sz w:val="22"/>
          <w:szCs w:val="22"/>
        </w:rPr>
        <w:t xml:space="preserve"> Universitatea Ştefan cel Mare din Suceava</w:t>
      </w:r>
    </w:p>
    <w:p w14:paraId="3FFB86A4">
      <w:pPr>
        <w:numPr>
          <w:ilvl w:val="0"/>
          <w:numId w:val="1"/>
        </w:numPr>
        <w:spacing w:after="0" w:line="288" w:lineRule="auto"/>
        <w:jc w:val="both"/>
        <w:rPr>
          <w:rFonts w:hint="default" w:ascii="Times New Roman" w:hAnsi="Times New Roman" w:cs="Times New Roman"/>
          <w:sz w:val="22"/>
          <w:szCs w:val="22"/>
        </w:rPr>
      </w:pPr>
      <w:r>
        <w:rPr>
          <w:rFonts w:hint="default" w:ascii="Times New Roman" w:hAnsi="Times New Roman" w:cs="Times New Roman"/>
          <w:b/>
          <w:bCs/>
          <w:sz w:val="22"/>
          <w:szCs w:val="22"/>
        </w:rPr>
        <w:t>Procedura:</w:t>
      </w:r>
      <w:r>
        <w:rPr>
          <w:rFonts w:hint="default" w:ascii="Times New Roman" w:hAnsi="Times New Roman" w:cs="Times New Roman"/>
          <w:sz w:val="22"/>
          <w:szCs w:val="22"/>
        </w:rPr>
        <w:t xml:space="preserve"> achiziție directă, conform Anexa 2 din Legea 98/2016</w:t>
      </w:r>
    </w:p>
    <w:p w14:paraId="7B94CEFA">
      <w:pPr>
        <w:pStyle w:val="15"/>
        <w:numPr>
          <w:ilvl w:val="0"/>
          <w:numId w:val="1"/>
        </w:numPr>
        <w:spacing w:line="288" w:lineRule="auto"/>
        <w:ind w:right="585"/>
        <w:jc w:val="both"/>
        <w:rPr>
          <w:rFonts w:hint="default" w:ascii="Times New Roman" w:hAnsi="Times New Roman" w:cs="Times New Roman"/>
          <w:sz w:val="22"/>
          <w:szCs w:val="22"/>
          <w:lang w:val="ro-RO"/>
        </w:rPr>
      </w:pPr>
      <w:r>
        <w:rPr>
          <w:rFonts w:hint="default" w:ascii="Times New Roman" w:hAnsi="Times New Roman" w:cs="Times New Roman"/>
          <w:b/>
          <w:bCs/>
          <w:sz w:val="22"/>
          <w:szCs w:val="22"/>
          <w:lang w:val="ro-RO"/>
        </w:rPr>
        <w:t>Durata contractului</w:t>
      </w:r>
      <w:r>
        <w:rPr>
          <w:rFonts w:hint="default" w:ascii="Times New Roman" w:hAnsi="Times New Roman" w:cs="Times New Roman"/>
          <w:sz w:val="22"/>
          <w:szCs w:val="22"/>
          <w:lang w:val="ro-RO"/>
        </w:rPr>
        <w:t>: până la 31.08.2026</w:t>
      </w:r>
    </w:p>
    <w:p w14:paraId="3CE7145A">
      <w:pPr>
        <w:pStyle w:val="15"/>
        <w:numPr>
          <w:ilvl w:val="0"/>
          <w:numId w:val="1"/>
        </w:numPr>
        <w:spacing w:line="288" w:lineRule="auto"/>
        <w:ind w:right="585"/>
        <w:jc w:val="both"/>
        <w:rPr>
          <w:rFonts w:hint="default" w:ascii="Times New Roman" w:hAnsi="Times New Roman" w:cs="Times New Roman"/>
          <w:sz w:val="22"/>
          <w:szCs w:val="22"/>
          <w:lang w:val="ro-RO"/>
        </w:rPr>
      </w:pPr>
      <w:r>
        <w:rPr>
          <w:rFonts w:hint="default" w:ascii="Times New Roman" w:hAnsi="Times New Roman" w:cs="Times New Roman"/>
          <w:b/>
          <w:bCs/>
          <w:sz w:val="22"/>
          <w:szCs w:val="22"/>
          <w:lang w:val="ro-RO"/>
        </w:rPr>
        <w:t>Criteriul de atribuire</w:t>
      </w:r>
      <w:r>
        <w:rPr>
          <w:rFonts w:hint="default" w:ascii="Times New Roman" w:hAnsi="Times New Roman" w:cs="Times New Roman"/>
          <w:sz w:val="22"/>
          <w:szCs w:val="22"/>
          <w:lang w:val="ro-RO"/>
        </w:rPr>
        <w:t>: prețul cel mai scăzut pe întregul serviciu</w:t>
      </w:r>
    </w:p>
    <w:p w14:paraId="492E2578">
      <w:pPr>
        <w:pStyle w:val="15"/>
        <w:numPr>
          <w:ilvl w:val="0"/>
          <w:numId w:val="1"/>
        </w:numPr>
        <w:spacing w:line="288" w:lineRule="auto"/>
        <w:ind w:right="585"/>
        <w:jc w:val="both"/>
        <w:rPr>
          <w:rFonts w:hint="default" w:ascii="Times New Roman" w:hAnsi="Times New Roman" w:cs="Times New Roman"/>
          <w:sz w:val="22"/>
          <w:szCs w:val="22"/>
          <w:lang w:val="ro-RO"/>
        </w:rPr>
      </w:pPr>
      <w:r>
        <w:rPr>
          <w:rFonts w:hint="default" w:ascii="Times New Roman" w:hAnsi="Times New Roman" w:cs="Times New Roman"/>
          <w:b/>
          <w:bCs/>
          <w:sz w:val="22"/>
          <w:szCs w:val="22"/>
          <w:lang w:val="ro-RO"/>
        </w:rPr>
        <w:t>Oferta tehnica:</w:t>
      </w:r>
      <w:r>
        <w:rPr>
          <w:rFonts w:hint="default" w:ascii="Times New Roman" w:hAnsi="Times New Roman" w:cs="Times New Roman"/>
          <w:sz w:val="22"/>
          <w:szCs w:val="22"/>
          <w:lang w:val="ro-RO"/>
        </w:rPr>
        <w:t xml:space="preserve"> Cerințele impuse prin Caietul de sarcini vor fi considerate minimale (cantitativ și calitativ). Propunerea tehnica va fi elaborata astfel încât sa respecte specificațiile prevăzute in Caietul de sarcini. Propunerea tehnica se întocmește astfel încât informațiile cuprinse in aceasta sa permită identificarea facila a corespondentei cu termenii de referință din caietul de sarcini. Propunerea tehnică trebuie să dovedească angajamentul ofertantului de a furniza bunurile în acord cu toate specificațiile menționate în Caietul de sarcini. În cazul în care oferta nu respectă toate cerințele prevăzute în documentația de atribuire, comisia de evaluare are dreptul de a o respinge.</w:t>
      </w:r>
    </w:p>
    <w:p w14:paraId="7C92AE58">
      <w:pPr>
        <w:pStyle w:val="15"/>
        <w:numPr>
          <w:ilvl w:val="0"/>
          <w:numId w:val="1"/>
        </w:numPr>
        <w:spacing w:line="288" w:lineRule="auto"/>
        <w:ind w:right="585"/>
        <w:jc w:val="both"/>
        <w:rPr>
          <w:rFonts w:hint="default" w:ascii="Times New Roman" w:hAnsi="Times New Roman" w:cs="Times New Roman"/>
          <w:sz w:val="22"/>
          <w:szCs w:val="22"/>
          <w:lang w:val="ro-RO"/>
        </w:rPr>
      </w:pPr>
      <w:r>
        <w:rPr>
          <w:rFonts w:hint="default" w:ascii="Times New Roman" w:hAnsi="Times New Roman" w:cs="Times New Roman"/>
          <w:b/>
          <w:bCs/>
          <w:sz w:val="22"/>
          <w:szCs w:val="22"/>
          <w:lang w:val="ro-RO"/>
        </w:rPr>
        <w:t>Recepție:</w:t>
      </w:r>
      <w:r>
        <w:rPr>
          <w:rFonts w:hint="default" w:ascii="Times New Roman" w:hAnsi="Times New Roman" w:cs="Times New Roman"/>
          <w:sz w:val="22"/>
          <w:szCs w:val="22"/>
          <w:lang w:val="ro-RO"/>
        </w:rPr>
        <w:t xml:space="preserve"> Prestatorul va executa serviciile în perioada 1 noiembrie 2025 – 31 august 2026. Autoritatea contractantă va recepționa serviciile prestate în perioada 1 noiembrie 2025 – 31 august 2026, în 15 tranșe. Fiecare tranșă se va presta în termen de maximum 2 zile lucrătoare de la emiterea comenzii ferme de către Autoritatea contractantă.</w:t>
      </w:r>
    </w:p>
    <w:p w14:paraId="06B75A5C">
      <w:pPr>
        <w:spacing w:after="0" w:line="288" w:lineRule="auto"/>
        <w:jc w:val="both"/>
        <w:rPr>
          <w:rFonts w:hint="default" w:ascii="Times New Roman" w:hAnsi="Times New Roman" w:cs="Times New Roman"/>
          <w:sz w:val="22"/>
          <w:szCs w:val="22"/>
        </w:rPr>
      </w:pPr>
    </w:p>
    <w:p w14:paraId="7EB31A38">
      <w:pPr>
        <w:pStyle w:val="2"/>
        <w:widowControl w:val="0"/>
        <w:spacing w:before="0" w:after="0"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3. Specificații tehnice</w:t>
      </w:r>
    </w:p>
    <w:p w14:paraId="77A6DD64">
      <w:pPr>
        <w:numPr>
          <w:ilvl w:val="0"/>
          <w:numId w:val="1"/>
        </w:numPr>
        <w:spacing w:after="0"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Programele de formare vor avea loc în perioada 1 noiembrie 2025 – 31 august 2026, în 15 sesiuni, desfășurate în zile de sâmbăt</w:t>
      </w:r>
      <w:r>
        <w:rPr>
          <w:rFonts w:hint="default" w:ascii="Times New Roman" w:hAnsi="Times New Roman" w:cs="Times New Roman"/>
          <w:sz w:val="22"/>
          <w:szCs w:val="22"/>
          <w:lang w:val="ro-RO"/>
        </w:rPr>
        <w:t>ă</w:t>
      </w:r>
      <w:r>
        <w:rPr>
          <w:rFonts w:hint="default" w:ascii="Times New Roman" w:hAnsi="Times New Roman" w:cs="Times New Roman"/>
          <w:sz w:val="22"/>
          <w:szCs w:val="22"/>
        </w:rPr>
        <w:t xml:space="preserve">. </w:t>
      </w:r>
    </w:p>
    <w:p w14:paraId="1EE92693">
      <w:pPr>
        <w:numPr>
          <w:ilvl w:val="0"/>
          <w:numId w:val="1"/>
        </w:numPr>
        <w:spacing w:after="0"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Numărul total de participanți este 270. Fiecare participant va veni la locația de formare de 8 ori. Locația de formare este la maximum 4 km distanță rutieră de locația autorității contractante (str. Universității</w:t>
      </w:r>
      <w:bookmarkStart w:id="2" w:name="_GoBack"/>
      <w:bookmarkEnd w:id="2"/>
      <w:r>
        <w:rPr>
          <w:rFonts w:hint="default" w:ascii="Times New Roman" w:hAnsi="Times New Roman" w:cs="Times New Roman"/>
          <w:sz w:val="22"/>
          <w:szCs w:val="22"/>
        </w:rPr>
        <w:t xml:space="preserve"> nr. 13).</w:t>
      </w:r>
    </w:p>
    <w:p w14:paraId="32F6C8D8">
      <w:pPr>
        <w:numPr>
          <w:ilvl w:val="0"/>
          <w:numId w:val="1"/>
        </w:numPr>
        <w:spacing w:after="0"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Numărul maxim de km ce vor putea fi decontați în cadrul prezentului pachet este de 174.608. </w:t>
      </w:r>
    </w:p>
    <w:p w14:paraId="02BB24FA">
      <w:pPr>
        <w:numPr>
          <w:ilvl w:val="0"/>
          <w:numId w:val="1"/>
        </w:numPr>
        <w:spacing w:after="0"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Pentru fiecare decont efectuat se vor pune la dispoziția Autorității contractante și documentele care au stat la baza decontului (ordin deplasare, bon benzină, bilete de la diverse mijloace de transport).</w:t>
      </w:r>
    </w:p>
    <w:p w14:paraId="6851270A">
      <w:pPr>
        <w:numPr>
          <w:ilvl w:val="0"/>
          <w:numId w:val="1"/>
        </w:numPr>
        <w:spacing w:after="0"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Prestatorul are obligația de a executa serviciile prevăzute în contract, cu  profesionalism și promptitudine în conformitate cu prevederile Caietului de sarcini</w:t>
      </w:r>
    </w:p>
    <w:p w14:paraId="61715A09">
      <w:pPr>
        <w:numPr>
          <w:ilvl w:val="0"/>
          <w:numId w:val="1"/>
        </w:numPr>
        <w:spacing w:after="0"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Prestatorul are obligația să anunțe în scris autorității contractante, în cel mai scurt timp, despre orice schimbări neprevăzute ce s-ar putea ivi, înaintea sau în timpul executării contractului.</w:t>
      </w:r>
    </w:p>
    <w:p w14:paraId="05425D7B">
      <w:pPr>
        <w:spacing w:after="0" w:line="288" w:lineRule="auto"/>
        <w:jc w:val="both"/>
        <w:rPr>
          <w:rFonts w:hint="default" w:ascii="Times New Roman" w:hAnsi="Times New Roman" w:cs="Times New Roman"/>
          <w:sz w:val="22"/>
          <w:szCs w:val="22"/>
        </w:rPr>
      </w:pPr>
    </w:p>
    <w:p w14:paraId="36A8E717">
      <w:pPr>
        <w:pStyle w:val="2"/>
        <w:widowControl w:val="0"/>
        <w:spacing w:before="0" w:after="0"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4. Valoarea estimată a achizițiilor</w:t>
      </w:r>
    </w:p>
    <w:p w14:paraId="4E5B5734">
      <w:pPr>
        <w:spacing w:after="0" w:line="288" w:lineRule="auto"/>
        <w:jc w:val="both"/>
        <w:rPr>
          <w:rFonts w:hint="default" w:ascii="Times New Roman" w:hAnsi="Times New Roman" w:cs="Times New Roman"/>
          <w:sz w:val="22"/>
          <w:szCs w:val="22"/>
        </w:rPr>
      </w:pPr>
    </w:p>
    <w:p w14:paraId="4FFB1024">
      <w:pPr>
        <w:spacing w:after="0"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Valoarea estimată, în lei, fără TVA, pentru „Cheltuieli cu serviciile pentru organizarea programelor de formare (transport participanți – grup țintă și experți)” este de </w:t>
      </w:r>
      <w:r>
        <w:rPr>
          <w:rFonts w:hint="default" w:ascii="Times New Roman" w:hAnsi="Times New Roman" w:cs="Times New Roman"/>
          <w:b/>
          <w:bCs/>
          <w:sz w:val="22"/>
          <w:szCs w:val="22"/>
        </w:rPr>
        <w:t>100.000 lei</w:t>
      </w:r>
      <w:r>
        <w:rPr>
          <w:rFonts w:hint="default" w:ascii="Times New Roman" w:hAnsi="Times New Roman" w:cs="Times New Roman"/>
          <w:sz w:val="22"/>
          <w:szCs w:val="22"/>
        </w:rPr>
        <w:t>.</w:t>
      </w:r>
    </w:p>
    <w:p w14:paraId="6DAAA388">
      <w:pPr>
        <w:spacing w:after="0" w:line="288" w:lineRule="auto"/>
        <w:jc w:val="both"/>
        <w:rPr>
          <w:rFonts w:hint="default" w:ascii="Times New Roman" w:hAnsi="Times New Roman" w:cs="Times New Roman"/>
          <w:sz w:val="22"/>
          <w:szCs w:val="22"/>
        </w:rPr>
      </w:pPr>
    </w:p>
    <w:p w14:paraId="46FF7BD0">
      <w:pPr>
        <w:spacing w:after="0" w:line="288" w:lineRule="auto"/>
        <w:jc w:val="both"/>
        <w:rPr>
          <w:rFonts w:hint="default" w:ascii="Times New Roman" w:hAnsi="Times New Roman" w:cs="Times New Roman"/>
          <w:sz w:val="22"/>
          <w:szCs w:val="22"/>
        </w:rPr>
      </w:pPr>
    </w:p>
    <w:p w14:paraId="50583C1E">
      <w:pPr>
        <w:spacing w:after="0" w:line="288" w:lineRule="auto"/>
        <w:jc w:val="both"/>
        <w:rPr>
          <w:rFonts w:hint="default" w:ascii="Times New Roman" w:hAnsi="Times New Roman" w:cs="Times New Roman"/>
          <w:sz w:val="22"/>
          <w:szCs w:val="22"/>
        </w:rPr>
      </w:pPr>
    </w:p>
    <w:p w14:paraId="1F84DECD">
      <w:pPr>
        <w:spacing w:line="300"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                                                                                                                   Coordonator proiect pentru USV,</w:t>
      </w:r>
    </w:p>
    <w:p w14:paraId="7BF9A152">
      <w:pPr>
        <w:spacing w:line="300"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                                                                                                                                 Maria-Doina SCHIPOR</w:t>
      </w:r>
    </w:p>
    <w:sectPr>
      <w:headerReference r:id="rId5" w:type="default"/>
      <w:footerReference r:id="rId6" w:type="default"/>
      <w:pgSz w:w="11906" w:h="16838"/>
      <w:pgMar w:top="1417" w:right="926" w:bottom="1417" w:left="1417" w:header="708" w:footer="397" w:gutter="0"/>
      <w:pgNumType w:start="1"/>
      <w:cols w:space="708"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Trebuchet MS">
    <w:panose1 w:val="020B0603020202020204"/>
    <w:charset w:val="00"/>
    <w:family w:val="swiss"/>
    <w:pitch w:val="default"/>
    <w:sig w:usb0="00000687" w:usb1="00000000" w:usb2="00000000" w:usb3="00000000" w:csb0="2000009F" w:csb1="00000000"/>
  </w:font>
  <w:font w:name="MS Mincho">
    <w:altName w:val="Yu Gothic UI"/>
    <w:panose1 w:val="02020609040205080304"/>
    <w:charset w:val="80"/>
    <w:family w:val="modern"/>
    <w:pitch w:val="default"/>
    <w:sig w:usb0="E00002FF" w:usb1="6AC7FDFB" w:usb2="08000012" w:usb3="00000000" w:csb0="0002009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Yu Gothic UI">
    <w:panose1 w:val="020B0500000000000000"/>
    <w:charset w:val="80"/>
    <w:family w:val="auto"/>
    <w:pitch w:val="default"/>
    <w:sig w:usb0="E00002FF" w:usb1="2AC7FDFF" w:usb2="00000016" w:usb3="00000000" w:csb0="2002009F" w:csb1="00000000"/>
  </w:font>
  <w:font w:name="Bookman Old Style">
    <w:panose1 w:val="020506040505050202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05E18">
    <w:pPr>
      <w:tabs>
        <w:tab w:val="center" w:pos="4536"/>
        <w:tab w:val="right" w:pos="9072"/>
      </w:tabs>
      <w:spacing w:after="0" w:line="240" w:lineRule="auto"/>
      <w:rPr>
        <w:color w:val="000000"/>
        <w:sz w:val="2"/>
        <w:szCs w:val="2"/>
      </w:rPr>
    </w:pPr>
  </w:p>
  <w:p w14:paraId="2DA4001A">
    <w:pPr>
      <w:tabs>
        <w:tab w:val="center" w:pos="4536"/>
        <w:tab w:val="left" w:pos="7905"/>
        <w:tab w:val="left" w:pos="8325"/>
        <w:tab w:val="right" w:pos="9072"/>
      </w:tabs>
      <w:spacing w:after="0" w:line="240" w:lineRule="auto"/>
      <w:rPr>
        <w:color w:val="000000"/>
      </w:rPr>
    </w:pPr>
    <w:r>
      <w:rPr>
        <w:color w:val="000000"/>
      </w:rPr>
      <w:tab/>
    </w:r>
    <w:r>
      <w:rPr>
        <w:color w:val="000000"/>
      </w:rPr>
      <w:tab/>
    </w:r>
    <w:r>
      <w:rPr>
        <w:color w:val="000000"/>
      </w:rPr>
      <w:tab/>
    </w:r>
  </w:p>
  <w:p w14:paraId="29CECD36">
    <w:pPr>
      <w:tabs>
        <w:tab w:val="center" w:pos="4536"/>
        <w:tab w:val="left" w:pos="7905"/>
        <w:tab w:val="left" w:pos="8325"/>
        <w:tab w:val="right" w:pos="9072"/>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ED3A2">
    <w:pPr>
      <w:tabs>
        <w:tab w:val="center" w:pos="4536"/>
        <w:tab w:val="right" w:pos="9072"/>
      </w:tabs>
      <w:spacing w:after="0" w:line="240" w:lineRule="auto"/>
      <w:rPr>
        <w:color w:val="000000"/>
      </w:rPr>
    </w:pPr>
    <w:r>
      <w:rPr>
        <w:lang w:val="en-US" w:eastAsia="en-US"/>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-287655</wp:posOffset>
              </wp:positionV>
              <wp:extent cx="5905500" cy="714375"/>
              <wp:effectExtent l="0" t="0" r="0" b="0"/>
              <wp:wrapSquare wrapText="bothSides"/>
              <wp:docPr id="1" name="Rectangle 4"/>
              <wp:cNvGraphicFramePr/>
              <a:graphic xmlns:a="http://schemas.openxmlformats.org/drawingml/2006/main">
                <a:graphicData uri="http://schemas.microsoft.com/office/word/2010/wordprocessingShape">
                  <wps:wsp>
                    <wps:cNvSpPr/>
                    <wps:spPr>
                      <a:xfrm>
                        <a:off x="0" y="0"/>
                        <a:ext cx="5905500" cy="714375"/>
                      </a:xfrm>
                      <a:prstGeom prst="rect">
                        <a:avLst/>
                      </a:prstGeom>
                      <a:noFill/>
                      <a:ln>
                        <a:noFill/>
                      </a:ln>
                    </wps:spPr>
                    <wps:txbx>
                      <w:txbxContent>
                        <w:p w14:paraId="685D9EA8">
                          <w:pPr>
                            <w:spacing w:after="0" w:line="240" w:lineRule="auto"/>
                          </w:pPr>
                        </w:p>
                      </w:txbxContent>
                    </wps:txbx>
                    <wps:bodyPr wrap="square" lIns="91425" tIns="91425" rIns="91425" bIns="91425" anchor="ctr" anchorCtr="0" upright="1"/>
                  </wps:wsp>
                </a:graphicData>
              </a:graphic>
            </wp:anchor>
          </w:drawing>
        </mc:Choice>
        <mc:Fallback>
          <w:pict>
            <v:rect id="Rectangle 4" o:spid="_x0000_s1026" o:spt="1" style="position:absolute;left:0pt;margin-left:-0.35pt;margin-top:-22.65pt;height:56.25pt;width:465pt;mso-wrap-distance-bottom:0pt;mso-wrap-distance-left:9pt;mso-wrap-distance-right:9pt;mso-wrap-distance-top:0pt;z-index:251659264;v-text-anchor:middle;mso-width-relative:page;mso-height-relative:page;" filled="f" stroked="f" coordsize="21600,21600" o:gfxdata="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G7jgmtYAAAAIAQAADwAAAAAAAAABACAAAAAiAAAAZHJzL2Rvd25yZXYu&#10;eG1sUEsBAhQAFAAAAAgAh07iQAIOJgzEAQAAoQMAAA4AAAAAAAAAAQAgAAAAJQEAAGRycy9lMm9E&#10;b2MueG1sUEsFBgAAAAAGAAYAWQEAAFsFAAAAAA==&#10;">
              <v:fill on="f" focussize="0,0"/>
              <v:stroke on="f"/>
              <v:imagedata o:title=""/>
              <o:lock v:ext="edit" aspectratio="f"/>
              <v:textbox inset="7.1988188976378pt,7.1988188976378pt,7.1988188976378pt,7.1988188976378pt">
                <w:txbxContent>
                  <w:p w14:paraId="685D9EA8">
                    <w:pPr>
                      <w:spacing w:after="0" w:line="240" w:lineRule="auto"/>
                    </w:pPr>
                  </w:p>
                </w:txbxContent>
              </v:textbox>
              <w10:wrap type="squar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AE319E"/>
    <w:multiLevelType w:val="multilevel"/>
    <w:tmpl w:val="04AE319E"/>
    <w:lvl w:ilvl="0" w:tentative="0">
      <w:start w:val="2"/>
      <w:numFmt w:val="bullet"/>
      <w:lvlText w:val="-"/>
      <w:lvlJc w:val="left"/>
      <w:pPr>
        <w:ind w:left="360" w:hanging="360"/>
      </w:pPr>
      <w:rPr>
        <w:rFonts w:hint="default" w:ascii="Calibri" w:hAnsi="Calibri" w:eastAsia="Calibri" w:cs="Calibri"/>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720"/>
  <w:hyphenationZone w:val="425"/>
  <w:doNotHyphenateCaps/>
  <w:displayHorizontalDrawingGridEvery w:val="1"/>
  <w:displayVerticalDrawingGridEvery w:val="1"/>
  <w:characterSpacingControl w:val="doNotCompress"/>
  <w:doNotValidateAgainstSchema/>
  <w:doNotDemarcateInvalidXml/>
  <w:hdrShapeDefaults>
    <o:shapelayout v:ext="edit">
      <o:idmap v:ext="edit" data="1"/>
    </o:shapelayout>
  </w:hdrShapeDefaults>
  <w:footnotePr>
    <w:footnote w:id="0"/>
    <w:footnote w:id="1"/>
  </w:footnotePr>
  <w:endnotePr>
    <w:endnote w:id="0"/>
    <w:endnote w:id="1"/>
  </w:endnotePr>
  <w:compa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5C2"/>
    <w:rsid w:val="00010D63"/>
    <w:rsid w:val="000215BF"/>
    <w:rsid w:val="00025D8E"/>
    <w:rsid w:val="00035C88"/>
    <w:rsid w:val="000431D8"/>
    <w:rsid w:val="00054429"/>
    <w:rsid w:val="00054D87"/>
    <w:rsid w:val="0005718A"/>
    <w:rsid w:val="000611B9"/>
    <w:rsid w:val="00074ACD"/>
    <w:rsid w:val="0008579A"/>
    <w:rsid w:val="00092DEF"/>
    <w:rsid w:val="00093758"/>
    <w:rsid w:val="0009624C"/>
    <w:rsid w:val="000965E9"/>
    <w:rsid w:val="000D6806"/>
    <w:rsid w:val="000E2BDC"/>
    <w:rsid w:val="000E2EE9"/>
    <w:rsid w:val="000E7691"/>
    <w:rsid w:val="001000E2"/>
    <w:rsid w:val="00100705"/>
    <w:rsid w:val="0011303F"/>
    <w:rsid w:val="001200BE"/>
    <w:rsid w:val="001455AD"/>
    <w:rsid w:val="00147130"/>
    <w:rsid w:val="00154088"/>
    <w:rsid w:val="00157C14"/>
    <w:rsid w:val="001711A5"/>
    <w:rsid w:val="0017201B"/>
    <w:rsid w:val="001750C3"/>
    <w:rsid w:val="001767BE"/>
    <w:rsid w:val="00177B41"/>
    <w:rsid w:val="00184FCA"/>
    <w:rsid w:val="00186992"/>
    <w:rsid w:val="00193CDF"/>
    <w:rsid w:val="001950D2"/>
    <w:rsid w:val="001A3E6E"/>
    <w:rsid w:val="001C3719"/>
    <w:rsid w:val="001C4D0B"/>
    <w:rsid w:val="001D48F1"/>
    <w:rsid w:val="001D6A72"/>
    <w:rsid w:val="001E69B0"/>
    <w:rsid w:val="002179A0"/>
    <w:rsid w:val="00221244"/>
    <w:rsid w:val="00221976"/>
    <w:rsid w:val="00240B67"/>
    <w:rsid w:val="002466E6"/>
    <w:rsid w:val="00260DAB"/>
    <w:rsid w:val="00260F1F"/>
    <w:rsid w:val="00273556"/>
    <w:rsid w:val="002A1572"/>
    <w:rsid w:val="002A1D2D"/>
    <w:rsid w:val="002B32EB"/>
    <w:rsid w:val="002B46E0"/>
    <w:rsid w:val="002C431B"/>
    <w:rsid w:val="002D5221"/>
    <w:rsid w:val="002E5243"/>
    <w:rsid w:val="002F2974"/>
    <w:rsid w:val="002F713A"/>
    <w:rsid w:val="0030002D"/>
    <w:rsid w:val="00301DB2"/>
    <w:rsid w:val="00303314"/>
    <w:rsid w:val="00313AEE"/>
    <w:rsid w:val="0032055D"/>
    <w:rsid w:val="0032081F"/>
    <w:rsid w:val="00321B4F"/>
    <w:rsid w:val="00325870"/>
    <w:rsid w:val="00336644"/>
    <w:rsid w:val="00347B9E"/>
    <w:rsid w:val="00360A69"/>
    <w:rsid w:val="00382B4C"/>
    <w:rsid w:val="003853F0"/>
    <w:rsid w:val="00392F99"/>
    <w:rsid w:val="003B25CC"/>
    <w:rsid w:val="003B280F"/>
    <w:rsid w:val="003C531A"/>
    <w:rsid w:val="003C7927"/>
    <w:rsid w:val="003D1694"/>
    <w:rsid w:val="003D24E1"/>
    <w:rsid w:val="003E133A"/>
    <w:rsid w:val="003F1CF7"/>
    <w:rsid w:val="003F4B02"/>
    <w:rsid w:val="0040227B"/>
    <w:rsid w:val="00404259"/>
    <w:rsid w:val="00406E54"/>
    <w:rsid w:val="004110EA"/>
    <w:rsid w:val="00414882"/>
    <w:rsid w:val="00421467"/>
    <w:rsid w:val="004217AF"/>
    <w:rsid w:val="004253FC"/>
    <w:rsid w:val="00433210"/>
    <w:rsid w:val="00433A2F"/>
    <w:rsid w:val="0044601C"/>
    <w:rsid w:val="00450A7F"/>
    <w:rsid w:val="004542AA"/>
    <w:rsid w:val="004809CF"/>
    <w:rsid w:val="00483D58"/>
    <w:rsid w:val="00486912"/>
    <w:rsid w:val="0049650A"/>
    <w:rsid w:val="004977FB"/>
    <w:rsid w:val="004A2DD7"/>
    <w:rsid w:val="004B3BF9"/>
    <w:rsid w:val="004B43C5"/>
    <w:rsid w:val="004C3B46"/>
    <w:rsid w:val="004D634E"/>
    <w:rsid w:val="004D7D5E"/>
    <w:rsid w:val="004F1121"/>
    <w:rsid w:val="004F3EC6"/>
    <w:rsid w:val="005019D9"/>
    <w:rsid w:val="00501E19"/>
    <w:rsid w:val="00507913"/>
    <w:rsid w:val="0051366E"/>
    <w:rsid w:val="00517881"/>
    <w:rsid w:val="00536D75"/>
    <w:rsid w:val="00542050"/>
    <w:rsid w:val="0054309A"/>
    <w:rsid w:val="00543A43"/>
    <w:rsid w:val="00546D1E"/>
    <w:rsid w:val="00552C62"/>
    <w:rsid w:val="005627D5"/>
    <w:rsid w:val="005713F3"/>
    <w:rsid w:val="005A5727"/>
    <w:rsid w:val="005B75EE"/>
    <w:rsid w:val="005C0EBC"/>
    <w:rsid w:val="005D2D9F"/>
    <w:rsid w:val="005D319A"/>
    <w:rsid w:val="005D39A2"/>
    <w:rsid w:val="005D764E"/>
    <w:rsid w:val="005F502C"/>
    <w:rsid w:val="006005F5"/>
    <w:rsid w:val="006063B5"/>
    <w:rsid w:val="006075F8"/>
    <w:rsid w:val="00620D7A"/>
    <w:rsid w:val="00631768"/>
    <w:rsid w:val="00643674"/>
    <w:rsid w:val="0065202A"/>
    <w:rsid w:val="0065462D"/>
    <w:rsid w:val="00663415"/>
    <w:rsid w:val="006763DB"/>
    <w:rsid w:val="00683A70"/>
    <w:rsid w:val="0069051E"/>
    <w:rsid w:val="0069240A"/>
    <w:rsid w:val="006A3128"/>
    <w:rsid w:val="006D0322"/>
    <w:rsid w:val="006D1617"/>
    <w:rsid w:val="006D3E93"/>
    <w:rsid w:val="006D71A3"/>
    <w:rsid w:val="006E0036"/>
    <w:rsid w:val="00700F3F"/>
    <w:rsid w:val="00702A21"/>
    <w:rsid w:val="0071755A"/>
    <w:rsid w:val="00722A99"/>
    <w:rsid w:val="007248FB"/>
    <w:rsid w:val="00727E94"/>
    <w:rsid w:val="00735CA8"/>
    <w:rsid w:val="0074362C"/>
    <w:rsid w:val="00751934"/>
    <w:rsid w:val="007545A3"/>
    <w:rsid w:val="00756461"/>
    <w:rsid w:val="00761EEC"/>
    <w:rsid w:val="007654F8"/>
    <w:rsid w:val="00771B0B"/>
    <w:rsid w:val="0077368D"/>
    <w:rsid w:val="00783179"/>
    <w:rsid w:val="00792689"/>
    <w:rsid w:val="007A0CD5"/>
    <w:rsid w:val="007A2C8A"/>
    <w:rsid w:val="007C5B0B"/>
    <w:rsid w:val="007C60B6"/>
    <w:rsid w:val="007C6461"/>
    <w:rsid w:val="007E0A54"/>
    <w:rsid w:val="0084098E"/>
    <w:rsid w:val="00845C44"/>
    <w:rsid w:val="008505CB"/>
    <w:rsid w:val="00855F05"/>
    <w:rsid w:val="0085667C"/>
    <w:rsid w:val="0086551F"/>
    <w:rsid w:val="00874133"/>
    <w:rsid w:val="00875BD7"/>
    <w:rsid w:val="00883FCE"/>
    <w:rsid w:val="008974ED"/>
    <w:rsid w:val="008A4D39"/>
    <w:rsid w:val="008B2322"/>
    <w:rsid w:val="008B7500"/>
    <w:rsid w:val="008C00F4"/>
    <w:rsid w:val="008F05D1"/>
    <w:rsid w:val="008F59BA"/>
    <w:rsid w:val="00901B07"/>
    <w:rsid w:val="00904A70"/>
    <w:rsid w:val="009104DF"/>
    <w:rsid w:val="00920F78"/>
    <w:rsid w:val="00925F64"/>
    <w:rsid w:val="009319AE"/>
    <w:rsid w:val="00935258"/>
    <w:rsid w:val="00935981"/>
    <w:rsid w:val="009365D5"/>
    <w:rsid w:val="009401A6"/>
    <w:rsid w:val="00963342"/>
    <w:rsid w:val="00967CAF"/>
    <w:rsid w:val="00967D9D"/>
    <w:rsid w:val="00987BA3"/>
    <w:rsid w:val="009944FF"/>
    <w:rsid w:val="00996F2B"/>
    <w:rsid w:val="009A238B"/>
    <w:rsid w:val="009A6FCD"/>
    <w:rsid w:val="009B1C36"/>
    <w:rsid w:val="009B24A3"/>
    <w:rsid w:val="009B4641"/>
    <w:rsid w:val="009B526E"/>
    <w:rsid w:val="009E03C2"/>
    <w:rsid w:val="00A10D8D"/>
    <w:rsid w:val="00A22A25"/>
    <w:rsid w:val="00A324B1"/>
    <w:rsid w:val="00A32FBE"/>
    <w:rsid w:val="00A41E57"/>
    <w:rsid w:val="00A4391C"/>
    <w:rsid w:val="00A51497"/>
    <w:rsid w:val="00A626AD"/>
    <w:rsid w:val="00A643E6"/>
    <w:rsid w:val="00A67C1D"/>
    <w:rsid w:val="00AA65EC"/>
    <w:rsid w:val="00AA6CE7"/>
    <w:rsid w:val="00AC6151"/>
    <w:rsid w:val="00B01193"/>
    <w:rsid w:val="00B0364E"/>
    <w:rsid w:val="00B14C4F"/>
    <w:rsid w:val="00B25151"/>
    <w:rsid w:val="00B33D2F"/>
    <w:rsid w:val="00B33F1C"/>
    <w:rsid w:val="00B352BD"/>
    <w:rsid w:val="00B35317"/>
    <w:rsid w:val="00B372F9"/>
    <w:rsid w:val="00B40914"/>
    <w:rsid w:val="00B4344D"/>
    <w:rsid w:val="00B45592"/>
    <w:rsid w:val="00B735C5"/>
    <w:rsid w:val="00BA1810"/>
    <w:rsid w:val="00BA1D4B"/>
    <w:rsid w:val="00BE0911"/>
    <w:rsid w:val="00BE1502"/>
    <w:rsid w:val="00BE6F81"/>
    <w:rsid w:val="00BF6B3A"/>
    <w:rsid w:val="00C04E29"/>
    <w:rsid w:val="00C05256"/>
    <w:rsid w:val="00C052A5"/>
    <w:rsid w:val="00C1618E"/>
    <w:rsid w:val="00C17523"/>
    <w:rsid w:val="00C33C1E"/>
    <w:rsid w:val="00C33E4B"/>
    <w:rsid w:val="00C35B82"/>
    <w:rsid w:val="00C46B9D"/>
    <w:rsid w:val="00C47D8A"/>
    <w:rsid w:val="00C537B0"/>
    <w:rsid w:val="00C575C2"/>
    <w:rsid w:val="00C64FEE"/>
    <w:rsid w:val="00C67BF6"/>
    <w:rsid w:val="00C7436C"/>
    <w:rsid w:val="00C757D6"/>
    <w:rsid w:val="00C773E7"/>
    <w:rsid w:val="00C87A1E"/>
    <w:rsid w:val="00C9359F"/>
    <w:rsid w:val="00C96FD6"/>
    <w:rsid w:val="00CA7C24"/>
    <w:rsid w:val="00CC30AD"/>
    <w:rsid w:val="00CC4DC1"/>
    <w:rsid w:val="00CC538F"/>
    <w:rsid w:val="00CC5D3D"/>
    <w:rsid w:val="00CC79B3"/>
    <w:rsid w:val="00CF7FB3"/>
    <w:rsid w:val="00D069D0"/>
    <w:rsid w:val="00D47463"/>
    <w:rsid w:val="00D55467"/>
    <w:rsid w:val="00D610E2"/>
    <w:rsid w:val="00D61B51"/>
    <w:rsid w:val="00D716B4"/>
    <w:rsid w:val="00D728D2"/>
    <w:rsid w:val="00D75025"/>
    <w:rsid w:val="00D770B2"/>
    <w:rsid w:val="00D806F5"/>
    <w:rsid w:val="00D85160"/>
    <w:rsid w:val="00DA72A5"/>
    <w:rsid w:val="00DB0369"/>
    <w:rsid w:val="00DB0E66"/>
    <w:rsid w:val="00DB29DF"/>
    <w:rsid w:val="00DB6110"/>
    <w:rsid w:val="00DC0E7C"/>
    <w:rsid w:val="00DD03FA"/>
    <w:rsid w:val="00DD28DF"/>
    <w:rsid w:val="00DF7EA7"/>
    <w:rsid w:val="00E14835"/>
    <w:rsid w:val="00E2173D"/>
    <w:rsid w:val="00E342D5"/>
    <w:rsid w:val="00E47DED"/>
    <w:rsid w:val="00E55817"/>
    <w:rsid w:val="00E725D9"/>
    <w:rsid w:val="00EA24DF"/>
    <w:rsid w:val="00EB0594"/>
    <w:rsid w:val="00EB42C7"/>
    <w:rsid w:val="00EC1E9A"/>
    <w:rsid w:val="00EE3C57"/>
    <w:rsid w:val="00EE3E53"/>
    <w:rsid w:val="00F23CCD"/>
    <w:rsid w:val="00F263EF"/>
    <w:rsid w:val="00F264AF"/>
    <w:rsid w:val="00F46DED"/>
    <w:rsid w:val="00F5731E"/>
    <w:rsid w:val="00F636A2"/>
    <w:rsid w:val="00F65797"/>
    <w:rsid w:val="00F657DA"/>
    <w:rsid w:val="00F72748"/>
    <w:rsid w:val="00FA1439"/>
    <w:rsid w:val="00FA761C"/>
    <w:rsid w:val="00FB07CB"/>
    <w:rsid w:val="00FB5BB7"/>
    <w:rsid w:val="00FD5A39"/>
    <w:rsid w:val="00FF2FBF"/>
    <w:rsid w:val="17E5380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nhideWhenUsed="0" w:uiPriority="99"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ocked="1"/>
    <w:lsdException w:qFormat="1" w:unhideWhenUsed="0" w:uiPriority="0" w:semiHidden="0" w:name="Emphasis" w:locked="1"/>
    <w:lsdException w:uiPriority="99" w:name="Document Map"/>
    <w:lsdException w:unhideWhenUsed="0"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qFormat="1" w:unhideWhenUsed="0" w:uiPriority="99" w:semiHidden="0" w:name="List Paragraph"/>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spacing w:after="160" w:line="259" w:lineRule="auto"/>
    </w:pPr>
    <w:rPr>
      <w:sz w:val="22"/>
      <w:szCs w:val="22"/>
      <w:lang w:val="ro-RO" w:eastAsia="ro-RO" w:bidi="ar-SA"/>
    </w:rPr>
  </w:style>
  <w:style w:type="paragraph" w:styleId="2">
    <w:name w:val="heading 1"/>
    <w:basedOn w:val="1"/>
    <w:next w:val="1"/>
    <w:link w:val="20"/>
    <w:qFormat/>
    <w:uiPriority w:val="99"/>
    <w:pPr>
      <w:keepNext/>
      <w:keepLines/>
      <w:spacing w:before="480" w:after="120"/>
      <w:outlineLvl w:val="0"/>
    </w:pPr>
    <w:rPr>
      <w:rFonts w:ascii="Cambria" w:hAnsi="Cambria" w:cs="Cambria"/>
      <w:b/>
      <w:bCs/>
      <w:kern w:val="32"/>
      <w:sz w:val="32"/>
      <w:szCs w:val="32"/>
    </w:rPr>
  </w:style>
  <w:style w:type="paragraph" w:styleId="3">
    <w:name w:val="heading 2"/>
    <w:basedOn w:val="1"/>
    <w:next w:val="1"/>
    <w:link w:val="21"/>
    <w:qFormat/>
    <w:uiPriority w:val="99"/>
    <w:pPr>
      <w:keepNext/>
      <w:keepLines/>
      <w:spacing w:before="360" w:after="80"/>
      <w:outlineLvl w:val="1"/>
    </w:pPr>
    <w:rPr>
      <w:rFonts w:ascii="Cambria" w:hAnsi="Cambria" w:cs="Cambria"/>
      <w:b/>
      <w:bCs/>
      <w:i/>
      <w:iCs/>
      <w:sz w:val="28"/>
      <w:szCs w:val="28"/>
    </w:rPr>
  </w:style>
  <w:style w:type="paragraph" w:styleId="4">
    <w:name w:val="heading 3"/>
    <w:basedOn w:val="1"/>
    <w:next w:val="1"/>
    <w:link w:val="22"/>
    <w:qFormat/>
    <w:uiPriority w:val="99"/>
    <w:pPr>
      <w:keepNext/>
      <w:keepLines/>
      <w:spacing w:before="280" w:after="80"/>
      <w:outlineLvl w:val="2"/>
    </w:pPr>
    <w:rPr>
      <w:rFonts w:ascii="Cambria" w:hAnsi="Cambria" w:cs="Cambria"/>
      <w:b/>
      <w:bCs/>
      <w:sz w:val="26"/>
      <w:szCs w:val="26"/>
    </w:rPr>
  </w:style>
  <w:style w:type="paragraph" w:styleId="5">
    <w:name w:val="heading 4"/>
    <w:basedOn w:val="1"/>
    <w:next w:val="1"/>
    <w:link w:val="23"/>
    <w:qFormat/>
    <w:uiPriority w:val="99"/>
    <w:pPr>
      <w:keepNext/>
      <w:keepLines/>
      <w:spacing w:before="240" w:after="40"/>
      <w:outlineLvl w:val="3"/>
    </w:pPr>
    <w:rPr>
      <w:b/>
      <w:bCs/>
      <w:sz w:val="28"/>
      <w:szCs w:val="28"/>
    </w:rPr>
  </w:style>
  <w:style w:type="paragraph" w:styleId="6">
    <w:name w:val="heading 5"/>
    <w:basedOn w:val="1"/>
    <w:next w:val="1"/>
    <w:link w:val="24"/>
    <w:qFormat/>
    <w:uiPriority w:val="99"/>
    <w:pPr>
      <w:keepNext/>
      <w:keepLines/>
      <w:spacing w:before="220" w:after="40"/>
      <w:outlineLvl w:val="4"/>
    </w:pPr>
    <w:rPr>
      <w:b/>
      <w:bCs/>
      <w:i/>
      <w:iCs/>
      <w:sz w:val="26"/>
      <w:szCs w:val="26"/>
    </w:rPr>
  </w:style>
  <w:style w:type="paragraph" w:styleId="7">
    <w:name w:val="heading 6"/>
    <w:basedOn w:val="1"/>
    <w:next w:val="1"/>
    <w:link w:val="25"/>
    <w:qFormat/>
    <w:uiPriority w:val="99"/>
    <w:pPr>
      <w:keepNext/>
      <w:keepLines/>
      <w:spacing w:before="200" w:after="40"/>
      <w:outlineLvl w:val="5"/>
    </w:pPr>
    <w:rPr>
      <w:b/>
      <w:bCs/>
      <w:sz w:val="20"/>
      <w:szCs w:val="20"/>
    </w:rPr>
  </w:style>
  <w:style w:type="character" w:default="1" w:styleId="8">
    <w:name w:val="Default Paragraph Font"/>
    <w:semiHidden/>
    <w:uiPriority w:val="99"/>
  </w:style>
  <w:style w:type="table" w:default="1" w:styleId="9">
    <w:name w:val="Normal Table"/>
    <w:semiHidden/>
    <w:unhideWhenUsed/>
    <w:qFormat/>
    <w:uiPriority w:val="99"/>
    <w:tblPr>
      <w:tblStyle w:val="9"/>
      <w:tblCellMar>
        <w:top w:w="0" w:type="dxa"/>
        <w:left w:w="108" w:type="dxa"/>
        <w:bottom w:w="0" w:type="dxa"/>
        <w:right w:w="108" w:type="dxa"/>
      </w:tblCellMar>
    </w:tblPr>
    <w:trPr>
      <w:wBefore w:w="0" w:type="dxa"/>
    </w:trPr>
  </w:style>
  <w:style w:type="paragraph" w:styleId="10">
    <w:name w:val="Balloon Text"/>
    <w:basedOn w:val="1"/>
    <w:link w:val="30"/>
    <w:semiHidden/>
    <w:uiPriority w:val="99"/>
    <w:pPr>
      <w:spacing w:after="0" w:line="240" w:lineRule="auto"/>
    </w:pPr>
    <w:rPr>
      <w:rFonts w:ascii="Segoe UI" w:hAnsi="Segoe UI" w:cs="Segoe UI"/>
      <w:sz w:val="18"/>
      <w:szCs w:val="18"/>
      <w:lang w:val="en-US"/>
    </w:rPr>
  </w:style>
  <w:style w:type="paragraph" w:styleId="11">
    <w:name w:val="Body Text"/>
    <w:basedOn w:val="1"/>
    <w:link w:val="32"/>
    <w:uiPriority w:val="99"/>
    <w:pPr>
      <w:widowControl w:val="0"/>
      <w:autoSpaceDE w:val="0"/>
      <w:autoSpaceDN w:val="0"/>
      <w:adjustRightInd w:val="0"/>
      <w:spacing w:after="0" w:line="240" w:lineRule="auto"/>
      <w:ind w:left="1133"/>
    </w:pPr>
    <w:rPr>
      <w:rFonts w:ascii="Trebuchet MS" w:hAnsi="Trebuchet MS" w:cs="Trebuchet MS"/>
      <w:sz w:val="24"/>
      <w:szCs w:val="24"/>
    </w:rPr>
  </w:style>
  <w:style w:type="paragraph" w:styleId="12">
    <w:name w:val="footer"/>
    <w:basedOn w:val="1"/>
    <w:link w:val="29"/>
    <w:uiPriority w:val="99"/>
    <w:pPr>
      <w:tabs>
        <w:tab w:val="center" w:pos="4536"/>
        <w:tab w:val="right" w:pos="9072"/>
      </w:tabs>
      <w:spacing w:after="0" w:line="240" w:lineRule="auto"/>
    </w:pPr>
  </w:style>
  <w:style w:type="paragraph" w:styleId="13">
    <w:name w:val="header"/>
    <w:basedOn w:val="1"/>
    <w:link w:val="28"/>
    <w:uiPriority w:val="99"/>
    <w:pPr>
      <w:tabs>
        <w:tab w:val="center" w:pos="4536"/>
        <w:tab w:val="right" w:pos="9072"/>
      </w:tabs>
      <w:spacing w:after="0" w:line="240" w:lineRule="auto"/>
    </w:pPr>
  </w:style>
  <w:style w:type="paragraph" w:styleId="14">
    <w:name w:val="Normal (Web)"/>
    <w:basedOn w:val="1"/>
    <w:uiPriority w:val="99"/>
    <w:pPr>
      <w:spacing w:before="100" w:beforeAutospacing="1" w:after="100" w:afterAutospacing="1" w:line="240" w:lineRule="auto"/>
    </w:pPr>
    <w:rPr>
      <w:sz w:val="24"/>
      <w:szCs w:val="24"/>
    </w:rPr>
  </w:style>
  <w:style w:type="paragraph" w:styleId="15">
    <w:name w:val="Plain Text"/>
    <w:basedOn w:val="1"/>
    <w:link w:val="34"/>
    <w:semiHidden/>
    <w:uiPriority w:val="99"/>
    <w:pPr>
      <w:spacing w:after="0" w:line="240" w:lineRule="auto"/>
    </w:pPr>
    <w:rPr>
      <w:rFonts w:ascii="Courier New" w:hAnsi="Courier New" w:cs="Courier New"/>
      <w:sz w:val="20"/>
      <w:szCs w:val="20"/>
      <w:lang w:val="en-US"/>
    </w:rPr>
  </w:style>
  <w:style w:type="character" w:styleId="16">
    <w:name w:val="Strong"/>
    <w:qFormat/>
    <w:locked/>
    <w:uiPriority w:val="99"/>
    <w:rPr>
      <w:b/>
      <w:bCs/>
    </w:rPr>
  </w:style>
  <w:style w:type="paragraph" w:styleId="17">
    <w:name w:val="Subtitle"/>
    <w:basedOn w:val="1"/>
    <w:next w:val="1"/>
    <w:link w:val="27"/>
    <w:qFormat/>
    <w:uiPriority w:val="99"/>
    <w:pPr>
      <w:keepNext/>
      <w:keepLines/>
      <w:spacing w:before="360" w:after="80"/>
    </w:pPr>
    <w:rPr>
      <w:rFonts w:ascii="Cambria" w:hAnsi="Cambria" w:cs="Cambria"/>
      <w:sz w:val="24"/>
      <w:szCs w:val="24"/>
    </w:rPr>
  </w:style>
  <w:style w:type="table" w:styleId="18">
    <w:name w:val="Table Grid"/>
    <w:basedOn w:val="9"/>
    <w:uiPriority w:val="99"/>
    <w:rPr>
      <w:sz w:val="20"/>
      <w:szCs w:val="20"/>
    </w:r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9">
    <w:name w:val="Title"/>
    <w:basedOn w:val="1"/>
    <w:next w:val="1"/>
    <w:link w:val="26"/>
    <w:qFormat/>
    <w:uiPriority w:val="99"/>
    <w:pPr>
      <w:keepNext/>
      <w:keepLines/>
      <w:spacing w:before="480" w:after="120"/>
    </w:pPr>
    <w:rPr>
      <w:rFonts w:ascii="Cambria" w:hAnsi="Cambria" w:cs="Cambria"/>
      <w:b/>
      <w:bCs/>
      <w:kern w:val="28"/>
      <w:sz w:val="32"/>
      <w:szCs w:val="32"/>
    </w:rPr>
  </w:style>
  <w:style w:type="character" w:customStyle="1" w:styleId="20">
    <w:name w:val="Heading 1 Char"/>
    <w:link w:val="2"/>
    <w:locked/>
    <w:uiPriority w:val="99"/>
    <w:rPr>
      <w:rFonts w:ascii="Cambria" w:hAnsi="Cambria" w:cs="Cambria"/>
      <w:b/>
      <w:bCs/>
      <w:kern w:val="32"/>
      <w:sz w:val="32"/>
      <w:szCs w:val="32"/>
      <w:lang w:val="ro-RO" w:eastAsia="ro-RO"/>
    </w:rPr>
  </w:style>
  <w:style w:type="character" w:customStyle="1" w:styleId="21">
    <w:name w:val="Heading 2 Char"/>
    <w:link w:val="3"/>
    <w:semiHidden/>
    <w:locked/>
    <w:uiPriority w:val="99"/>
    <w:rPr>
      <w:rFonts w:ascii="Cambria" w:hAnsi="Cambria" w:cs="Cambria"/>
      <w:b/>
      <w:bCs/>
      <w:i/>
      <w:iCs/>
      <w:sz w:val="28"/>
      <w:szCs w:val="28"/>
      <w:lang w:val="ro-RO" w:eastAsia="ro-RO"/>
    </w:rPr>
  </w:style>
  <w:style w:type="character" w:customStyle="1" w:styleId="22">
    <w:name w:val="Heading 3 Char"/>
    <w:link w:val="4"/>
    <w:semiHidden/>
    <w:locked/>
    <w:uiPriority w:val="99"/>
    <w:rPr>
      <w:rFonts w:ascii="Cambria" w:hAnsi="Cambria" w:cs="Cambria"/>
      <w:b/>
      <w:bCs/>
      <w:sz w:val="26"/>
      <w:szCs w:val="26"/>
      <w:lang w:val="ro-RO" w:eastAsia="ro-RO"/>
    </w:rPr>
  </w:style>
  <w:style w:type="character" w:customStyle="1" w:styleId="23">
    <w:name w:val="Heading 4 Char"/>
    <w:link w:val="5"/>
    <w:semiHidden/>
    <w:locked/>
    <w:uiPriority w:val="99"/>
    <w:rPr>
      <w:rFonts w:ascii="Calibri" w:hAnsi="Calibri" w:cs="Calibri"/>
      <w:b/>
      <w:bCs/>
      <w:sz w:val="28"/>
      <w:szCs w:val="28"/>
      <w:lang w:val="ro-RO" w:eastAsia="ro-RO"/>
    </w:rPr>
  </w:style>
  <w:style w:type="character" w:customStyle="1" w:styleId="24">
    <w:name w:val="Heading 5 Char"/>
    <w:link w:val="6"/>
    <w:semiHidden/>
    <w:locked/>
    <w:uiPriority w:val="99"/>
    <w:rPr>
      <w:rFonts w:ascii="Calibri" w:hAnsi="Calibri" w:cs="Calibri"/>
      <w:b/>
      <w:bCs/>
      <w:i/>
      <w:iCs/>
      <w:sz w:val="26"/>
      <w:szCs w:val="26"/>
      <w:lang w:val="ro-RO" w:eastAsia="ro-RO"/>
    </w:rPr>
  </w:style>
  <w:style w:type="character" w:customStyle="1" w:styleId="25">
    <w:name w:val="Heading 6 Char"/>
    <w:link w:val="7"/>
    <w:semiHidden/>
    <w:locked/>
    <w:uiPriority w:val="99"/>
    <w:rPr>
      <w:rFonts w:ascii="Calibri" w:hAnsi="Calibri" w:cs="Calibri"/>
      <w:b/>
      <w:bCs/>
      <w:lang w:val="ro-RO" w:eastAsia="ro-RO"/>
    </w:rPr>
  </w:style>
  <w:style w:type="character" w:customStyle="1" w:styleId="26">
    <w:name w:val="Title Char"/>
    <w:link w:val="19"/>
    <w:locked/>
    <w:uiPriority w:val="99"/>
    <w:rPr>
      <w:rFonts w:ascii="Cambria" w:hAnsi="Cambria" w:cs="Cambria"/>
      <w:b/>
      <w:bCs/>
      <w:kern w:val="28"/>
      <w:sz w:val="32"/>
      <w:szCs w:val="32"/>
      <w:lang w:val="ro-RO" w:eastAsia="ro-RO"/>
    </w:rPr>
  </w:style>
  <w:style w:type="character" w:customStyle="1" w:styleId="27">
    <w:name w:val="Subtitle Char"/>
    <w:link w:val="17"/>
    <w:locked/>
    <w:uiPriority w:val="99"/>
    <w:rPr>
      <w:rFonts w:ascii="Cambria" w:hAnsi="Cambria" w:cs="Cambria"/>
      <w:sz w:val="24"/>
      <w:szCs w:val="24"/>
      <w:lang w:val="ro-RO" w:eastAsia="ro-RO"/>
    </w:rPr>
  </w:style>
  <w:style w:type="character" w:customStyle="1" w:styleId="28">
    <w:name w:val="Header Char"/>
    <w:basedOn w:val="8"/>
    <w:link w:val="13"/>
    <w:locked/>
    <w:uiPriority w:val="99"/>
  </w:style>
  <w:style w:type="character" w:customStyle="1" w:styleId="29">
    <w:name w:val="Footer Char"/>
    <w:basedOn w:val="8"/>
    <w:link w:val="12"/>
    <w:locked/>
    <w:uiPriority w:val="99"/>
  </w:style>
  <w:style w:type="character" w:customStyle="1" w:styleId="30">
    <w:name w:val="Balloon Text Char"/>
    <w:link w:val="10"/>
    <w:semiHidden/>
    <w:locked/>
    <w:uiPriority w:val="99"/>
    <w:rPr>
      <w:rFonts w:ascii="Segoe UI" w:hAnsi="Segoe UI" w:cs="Segoe UI"/>
      <w:sz w:val="18"/>
      <w:szCs w:val="18"/>
    </w:rPr>
  </w:style>
  <w:style w:type="paragraph" w:styleId="31">
    <w:name w:val="List Paragraph"/>
    <w:basedOn w:val="1"/>
    <w:qFormat/>
    <w:uiPriority w:val="99"/>
    <w:pPr>
      <w:spacing w:after="200" w:line="276" w:lineRule="auto"/>
      <w:ind w:left="720"/>
    </w:pPr>
    <w:rPr>
      <w:lang w:val="en-US" w:eastAsia="en-US"/>
    </w:rPr>
  </w:style>
  <w:style w:type="character" w:customStyle="1" w:styleId="32">
    <w:name w:val="Body Text Char"/>
    <w:link w:val="11"/>
    <w:semiHidden/>
    <w:locked/>
    <w:uiPriority w:val="99"/>
    <w:rPr>
      <w:rFonts w:ascii="Trebuchet MS" w:hAnsi="Trebuchet MS" w:cs="Trebuchet MS"/>
      <w:sz w:val="24"/>
      <w:szCs w:val="24"/>
      <w:lang w:val="ro-RO" w:eastAsia="ro-RO"/>
    </w:rPr>
  </w:style>
  <w:style w:type="paragraph" w:customStyle="1" w:styleId="33">
    <w:name w:val="text-uppercase"/>
    <w:basedOn w:val="1"/>
    <w:uiPriority w:val="99"/>
    <w:pPr>
      <w:spacing w:before="100" w:beforeAutospacing="1" w:after="100" w:afterAutospacing="1" w:line="240" w:lineRule="auto"/>
    </w:pPr>
    <w:rPr>
      <w:sz w:val="24"/>
      <w:szCs w:val="24"/>
    </w:rPr>
  </w:style>
  <w:style w:type="character" w:customStyle="1" w:styleId="34">
    <w:name w:val="Plain Text Char"/>
    <w:link w:val="15"/>
    <w:semiHidden/>
    <w:locked/>
    <w:uiPriority w:val="99"/>
    <w:rPr>
      <w:rFonts w:ascii="Courier New" w:hAnsi="Courier New" w:cs="Courier New"/>
      <w:sz w:val="20"/>
      <w:szCs w:val="20"/>
    </w:rPr>
  </w:style>
  <w:style w:type="character" w:customStyle="1" w:styleId="35">
    <w:name w:val="Fără spațiere Caracter"/>
    <w:link w:val="36"/>
    <w:locked/>
    <w:uiPriority w:val="99"/>
    <w:rPr>
      <w:rFonts w:ascii="Arial" w:hAnsi="Arial" w:eastAsia="MS Mincho" w:cs="Arial"/>
      <w:sz w:val="28"/>
      <w:szCs w:val="28"/>
      <w:lang w:val="en-US" w:eastAsia="en-US" w:bidi="ar-SA"/>
    </w:rPr>
  </w:style>
  <w:style w:type="paragraph" w:customStyle="1" w:styleId="36">
    <w:name w:val="Fără spațiere"/>
    <w:link w:val="35"/>
    <w:uiPriority w:val="99"/>
    <w:rPr>
      <w:rFonts w:ascii="Arial" w:hAnsi="Arial" w:eastAsia="MS Mincho" w:cs="Arial"/>
      <w:sz w:val="28"/>
      <w:szCs w:val="28"/>
      <w:lang w:val="en-US" w:eastAsia="en-US" w:bidi="ar-SA"/>
    </w:rPr>
  </w:style>
  <w:style w:type="paragraph" w:customStyle="1" w:styleId="37">
    <w:name w:val="Char Char3"/>
    <w:basedOn w:val="1"/>
    <w:uiPriority w:val="99"/>
    <w:pPr>
      <w:tabs>
        <w:tab w:val="left" w:pos="709"/>
      </w:tabs>
      <w:spacing w:after="0" w:line="240" w:lineRule="auto"/>
    </w:pPr>
    <w:rPr>
      <w:rFonts w:ascii="Tahoma" w:hAnsi="Tahoma" w:cs="Tahoma"/>
      <w:sz w:val="24"/>
      <w:szCs w:val="24"/>
      <w:lang w:val="pl-PL" w:eastAsia="pl-PL"/>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490</Words>
  <Characters>2794</Characters>
  <Lines>23</Lines>
  <Paragraphs>6</Paragraphs>
  <TotalTime>3</TotalTime>
  <ScaleCrop>false</ScaleCrop>
  <LinksUpToDate>false</LinksUpToDate>
  <CharactersWithSpaces>3278</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2022-09-20T08:00:00Z</dcterms:created>
  <dc:creator>User</dc:creator>
  <cp:lastModifiedBy>User</cp:lastModifiedBy>
  <cp:lastPrinted>2025-10-15T12:55:00Z</cp:lastPrinted>
  <dcterms:modified xsi:type="dcterms:W3CDTF">2025-10-16T07:55:14Z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D50BC22673E54F3FB0C244072784E228_13</vt:lpwstr>
  </property>
</Properties>
</file>