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Anexa_6_1_1_Specificații_tehnice_B_S"/>
    <w:p w:rsidR="00182E61" w:rsidRPr="00B731EA" w:rsidRDefault="00182E61" w:rsidP="00182E61">
      <w:pPr>
        <w:pStyle w:val="Heading4"/>
        <w:spacing w:line="240" w:lineRule="auto"/>
        <w:jc w:val="right"/>
        <w:rPr>
          <w:color w:val="auto"/>
          <w:lang w:val="ro-RO"/>
        </w:rPr>
      </w:pPr>
      <w:r w:rsidRPr="00B731EA">
        <w:rPr>
          <w:color w:val="auto"/>
          <w:lang w:val="ro-RO"/>
        </w:rPr>
        <w:fldChar w:fldCharType="begin"/>
      </w:r>
      <w:r w:rsidRPr="00B731EA">
        <w:rPr>
          <w:color w:val="auto"/>
          <w:lang w:val="ro-RO"/>
        </w:rPr>
        <w:instrText xml:space="preserve"> HYPERLINK  \l "Anexe" </w:instrText>
      </w:r>
      <w:r w:rsidRPr="00B731EA">
        <w:rPr>
          <w:color w:val="auto"/>
          <w:lang w:val="ro-RO"/>
        </w:rPr>
        <w:fldChar w:fldCharType="separate"/>
      </w:r>
      <w:r w:rsidRPr="00B731EA">
        <w:rPr>
          <w:rStyle w:val="Hyperlink"/>
          <w:color w:val="auto"/>
          <w:lang w:val="ro-RO"/>
        </w:rPr>
        <w:t>Anexa 6.1.1 - Specificații tehnice (B/S)</w:t>
      </w:r>
      <w:bookmarkEnd w:id="0"/>
      <w:r w:rsidRPr="00B731EA">
        <w:rPr>
          <w:color w:val="auto"/>
          <w:lang w:val="ro-RO"/>
        </w:rPr>
        <w:fldChar w:fldCharType="end"/>
      </w:r>
    </w:p>
    <w:p w:rsidR="00182E61" w:rsidRPr="00B731EA" w:rsidRDefault="00182E61" w:rsidP="00182E61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A031D0" w:rsidRPr="00234041" w:rsidRDefault="00A031D0" w:rsidP="00A031D0">
      <w:pPr>
        <w:pStyle w:val="BodyText"/>
        <w:tabs>
          <w:tab w:val="left" w:pos="4218"/>
          <w:tab w:val="left" w:pos="5310"/>
          <w:tab w:val="left" w:pos="5519"/>
        </w:tabs>
        <w:ind w:left="0"/>
        <w:rPr>
          <w:rFonts w:asciiTheme="minorHAnsi" w:hAnsiTheme="minorHAnsi" w:cstheme="minorHAnsi"/>
          <w:spacing w:val="23"/>
          <w:sz w:val="24"/>
          <w:szCs w:val="24"/>
          <w:lang w:val="ro-RO"/>
        </w:rPr>
      </w:pPr>
      <w:r w:rsidRPr="00234041">
        <w:rPr>
          <w:rFonts w:asciiTheme="minorHAnsi" w:hAnsiTheme="minorHAnsi" w:cstheme="minorHAnsi"/>
          <w:spacing w:val="-1"/>
          <w:sz w:val="24"/>
          <w:szCs w:val="24"/>
          <w:lang w:val="ro-RO"/>
        </w:rPr>
        <w:t>Proiectul</w:t>
      </w:r>
      <w:r w:rsidRPr="002340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234041">
        <w:rPr>
          <w:rFonts w:asciiTheme="minorHAnsi" w:hAnsiTheme="minorHAnsi" w:cstheme="minorHAnsi"/>
          <w:spacing w:val="-1"/>
          <w:sz w:val="24"/>
          <w:szCs w:val="24"/>
          <w:lang w:val="ro-RO"/>
        </w:rPr>
        <w:t>privind Învățământul</w:t>
      </w:r>
      <w:r w:rsidRPr="00234041">
        <w:rPr>
          <w:rFonts w:asciiTheme="minorHAnsi" w:hAnsiTheme="minorHAnsi" w:cstheme="minorHAnsi"/>
          <w:spacing w:val="1"/>
          <w:sz w:val="24"/>
          <w:szCs w:val="24"/>
          <w:lang w:val="ro-RO"/>
        </w:rPr>
        <w:t xml:space="preserve"> </w:t>
      </w:r>
      <w:r w:rsidRPr="00234041">
        <w:rPr>
          <w:rFonts w:asciiTheme="minorHAnsi" w:hAnsiTheme="minorHAnsi" w:cstheme="minorHAnsi"/>
          <w:spacing w:val="-1"/>
          <w:sz w:val="24"/>
          <w:szCs w:val="24"/>
          <w:lang w:val="ro-RO"/>
        </w:rPr>
        <w:t>Secundar</w:t>
      </w:r>
      <w:r w:rsidRPr="002340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234041">
        <w:rPr>
          <w:rFonts w:asciiTheme="minorHAnsi" w:hAnsiTheme="minorHAnsi" w:cstheme="minorHAnsi"/>
          <w:spacing w:val="-1"/>
          <w:sz w:val="24"/>
          <w:szCs w:val="24"/>
          <w:lang w:val="ro-RO"/>
        </w:rPr>
        <w:t>(ROSE)</w:t>
      </w:r>
      <w:r w:rsidRPr="00234041">
        <w:rPr>
          <w:rFonts w:asciiTheme="minorHAnsi" w:hAnsiTheme="minorHAnsi" w:cstheme="minorHAnsi"/>
          <w:spacing w:val="23"/>
          <w:sz w:val="24"/>
          <w:szCs w:val="24"/>
          <w:lang w:val="ro-RO"/>
        </w:rPr>
        <w:t xml:space="preserve"> </w:t>
      </w:r>
    </w:p>
    <w:p w:rsidR="00A031D0" w:rsidRPr="00234041" w:rsidRDefault="00A031D0" w:rsidP="00A031D0">
      <w:pPr>
        <w:pStyle w:val="BodyText"/>
        <w:tabs>
          <w:tab w:val="left" w:pos="4218"/>
          <w:tab w:val="left" w:pos="5310"/>
          <w:tab w:val="left" w:pos="5519"/>
        </w:tabs>
        <w:ind w:left="0"/>
        <w:rPr>
          <w:rFonts w:asciiTheme="minorHAnsi" w:hAnsiTheme="minorHAnsi" w:cstheme="minorHAnsi"/>
          <w:sz w:val="24"/>
          <w:szCs w:val="24"/>
          <w:u w:val="single" w:color="4E80BB"/>
          <w:lang w:val="ro-RO"/>
        </w:rPr>
      </w:pPr>
      <w:r w:rsidRPr="00234041">
        <w:rPr>
          <w:rFonts w:asciiTheme="minorHAnsi" w:hAnsiTheme="minorHAnsi" w:cstheme="minorHAnsi"/>
          <w:spacing w:val="-1"/>
          <w:sz w:val="24"/>
          <w:szCs w:val="24"/>
          <w:lang w:val="ro-RO"/>
        </w:rPr>
        <w:t>Schema</w:t>
      </w:r>
      <w:r w:rsidRPr="002340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234041">
        <w:rPr>
          <w:rFonts w:asciiTheme="minorHAnsi" w:hAnsiTheme="minorHAnsi" w:cstheme="minorHAnsi"/>
          <w:spacing w:val="-2"/>
          <w:sz w:val="24"/>
          <w:szCs w:val="24"/>
          <w:lang w:val="ro-RO"/>
        </w:rPr>
        <w:t>de</w:t>
      </w:r>
      <w:r w:rsidRPr="002340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234041">
        <w:rPr>
          <w:rFonts w:asciiTheme="minorHAnsi" w:hAnsiTheme="minorHAnsi" w:cstheme="minorHAnsi"/>
          <w:spacing w:val="-1"/>
          <w:sz w:val="24"/>
          <w:szCs w:val="24"/>
          <w:lang w:val="ro-RO"/>
        </w:rPr>
        <w:t>Granturi</w:t>
      </w:r>
      <w:r w:rsidRPr="00234041">
        <w:rPr>
          <w:rFonts w:asciiTheme="minorHAnsi" w:hAnsiTheme="minorHAnsi" w:cstheme="minorHAnsi"/>
          <w:spacing w:val="-3"/>
          <w:sz w:val="24"/>
          <w:szCs w:val="24"/>
          <w:lang w:val="ro-RO"/>
        </w:rPr>
        <w:t xml:space="preserve"> pentru Universități – Categorie de grant SGNU</w:t>
      </w:r>
    </w:p>
    <w:p w:rsidR="00A031D0" w:rsidRPr="00234041" w:rsidRDefault="00A031D0" w:rsidP="00A031D0">
      <w:pPr>
        <w:pStyle w:val="BodyText"/>
        <w:tabs>
          <w:tab w:val="left" w:pos="4218"/>
          <w:tab w:val="left" w:pos="5310"/>
          <w:tab w:val="left" w:pos="5519"/>
        </w:tabs>
        <w:ind w:left="0"/>
        <w:rPr>
          <w:rFonts w:asciiTheme="minorHAnsi" w:hAnsiTheme="minorHAnsi" w:cstheme="minorHAnsi"/>
          <w:spacing w:val="27"/>
          <w:sz w:val="24"/>
          <w:szCs w:val="24"/>
          <w:lang w:val="ro-RO"/>
        </w:rPr>
      </w:pPr>
      <w:r w:rsidRPr="00234041">
        <w:rPr>
          <w:rFonts w:asciiTheme="minorHAnsi" w:hAnsiTheme="minorHAnsi" w:cstheme="minorHAnsi"/>
          <w:spacing w:val="-1"/>
          <w:sz w:val="24"/>
          <w:szCs w:val="24"/>
          <w:lang w:val="ro-RO"/>
        </w:rPr>
        <w:t>Beneficiar:</w:t>
      </w:r>
      <w:r w:rsidRPr="00234041">
        <w:rPr>
          <w:rFonts w:asciiTheme="minorHAnsi" w:hAnsiTheme="minorHAnsi" w:cstheme="minorHAnsi"/>
          <w:sz w:val="24"/>
          <w:szCs w:val="24"/>
          <w:lang w:val="ro-RO"/>
        </w:rPr>
        <w:t xml:space="preserve"> Universitatea ”Ștefan cel Mare” Suceava – Facultatea de Științe Economice și Administrație Publică</w:t>
      </w:r>
    </w:p>
    <w:p w:rsidR="00A031D0" w:rsidRPr="00234041" w:rsidRDefault="00A031D0" w:rsidP="00A031D0">
      <w:pPr>
        <w:pStyle w:val="BodyText"/>
        <w:tabs>
          <w:tab w:val="left" w:pos="4218"/>
          <w:tab w:val="left" w:pos="5310"/>
          <w:tab w:val="left" w:pos="5519"/>
        </w:tabs>
        <w:ind w:left="0"/>
        <w:rPr>
          <w:rFonts w:asciiTheme="minorHAnsi" w:hAnsiTheme="minorHAnsi" w:cstheme="minorHAnsi"/>
          <w:spacing w:val="27"/>
          <w:sz w:val="24"/>
          <w:szCs w:val="24"/>
          <w:lang w:val="ro-RO"/>
        </w:rPr>
      </w:pPr>
      <w:r w:rsidRPr="00234041">
        <w:rPr>
          <w:rFonts w:asciiTheme="minorHAnsi" w:hAnsiTheme="minorHAnsi" w:cstheme="minorHAnsi"/>
          <w:spacing w:val="-1"/>
          <w:sz w:val="24"/>
          <w:szCs w:val="24"/>
          <w:lang w:val="ro-RO"/>
        </w:rPr>
        <w:t>Titlul</w:t>
      </w:r>
      <w:r w:rsidRPr="002340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234041">
        <w:rPr>
          <w:rFonts w:asciiTheme="minorHAnsi" w:hAnsiTheme="minorHAnsi" w:cstheme="minorHAnsi"/>
          <w:spacing w:val="-1"/>
          <w:sz w:val="24"/>
          <w:szCs w:val="24"/>
          <w:lang w:val="ro-RO"/>
        </w:rPr>
        <w:t>subproiectului:</w:t>
      </w:r>
      <w:r w:rsidRPr="00234041">
        <w:rPr>
          <w:rFonts w:asciiTheme="minorHAnsi" w:hAnsiTheme="minorHAnsi" w:cstheme="minorHAnsi"/>
          <w:spacing w:val="-2"/>
          <w:sz w:val="24"/>
          <w:szCs w:val="24"/>
          <w:lang w:val="ro-RO"/>
        </w:rPr>
        <w:t xml:space="preserve"> Motivație și performanță în învățământul economic superior, prevenirea abandonului în sistemul educaț</w:t>
      </w:r>
      <w:r w:rsidR="003C4D75">
        <w:rPr>
          <w:rFonts w:asciiTheme="minorHAnsi" w:hAnsiTheme="minorHAnsi" w:cstheme="minorHAnsi"/>
          <w:spacing w:val="-2"/>
          <w:sz w:val="24"/>
          <w:szCs w:val="24"/>
          <w:lang w:val="ro-RO"/>
        </w:rPr>
        <w:t xml:space="preserve">ional universitar </w:t>
      </w:r>
      <w:r w:rsidRPr="00234041">
        <w:rPr>
          <w:rFonts w:asciiTheme="minorHAnsi" w:hAnsiTheme="minorHAnsi" w:cstheme="minorHAnsi"/>
          <w:spacing w:val="-2"/>
          <w:sz w:val="24"/>
          <w:szCs w:val="24"/>
          <w:lang w:val="ro-RO"/>
        </w:rPr>
        <w:t>- MOTIVIS</w:t>
      </w:r>
      <w:r w:rsidRPr="00234041">
        <w:rPr>
          <w:rFonts w:asciiTheme="minorHAnsi" w:hAnsiTheme="minorHAnsi" w:cstheme="minorHAnsi"/>
          <w:spacing w:val="27"/>
          <w:sz w:val="24"/>
          <w:szCs w:val="24"/>
          <w:lang w:val="ro-RO"/>
        </w:rPr>
        <w:t xml:space="preserve"> </w:t>
      </w:r>
    </w:p>
    <w:p w:rsidR="00A031D0" w:rsidRPr="00234041" w:rsidRDefault="00A031D0" w:rsidP="00A031D0">
      <w:pPr>
        <w:pStyle w:val="BodyText"/>
        <w:tabs>
          <w:tab w:val="left" w:pos="4218"/>
          <w:tab w:val="left" w:pos="5310"/>
          <w:tab w:val="left" w:pos="5519"/>
        </w:tabs>
        <w:ind w:left="0"/>
        <w:rPr>
          <w:rFonts w:asciiTheme="minorHAnsi" w:hAnsiTheme="minorHAnsi" w:cstheme="minorHAnsi"/>
          <w:sz w:val="24"/>
          <w:szCs w:val="24"/>
          <w:u w:color="4E80BB"/>
          <w:lang w:val="ro-RO"/>
        </w:rPr>
      </w:pPr>
      <w:r w:rsidRPr="00234041">
        <w:rPr>
          <w:rFonts w:asciiTheme="minorHAnsi" w:hAnsiTheme="minorHAnsi" w:cstheme="minorHAnsi"/>
          <w:sz w:val="24"/>
          <w:szCs w:val="24"/>
          <w:lang w:val="ro-RO"/>
        </w:rPr>
        <w:t>Acord</w:t>
      </w:r>
      <w:r w:rsidRPr="00234041">
        <w:rPr>
          <w:rFonts w:asciiTheme="minorHAnsi" w:hAnsiTheme="minorHAnsi" w:cstheme="minorHAnsi"/>
          <w:spacing w:val="-1"/>
          <w:sz w:val="24"/>
          <w:szCs w:val="24"/>
          <w:lang w:val="ro-RO"/>
        </w:rPr>
        <w:t xml:space="preserve"> de</w:t>
      </w:r>
      <w:r w:rsidRPr="002340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234041">
        <w:rPr>
          <w:rFonts w:asciiTheme="minorHAnsi" w:hAnsiTheme="minorHAnsi" w:cstheme="minorHAnsi"/>
          <w:spacing w:val="-1"/>
          <w:sz w:val="24"/>
          <w:szCs w:val="24"/>
          <w:lang w:val="ro-RO"/>
        </w:rPr>
        <w:t>grant</w:t>
      </w:r>
      <w:r w:rsidRPr="00234041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234041">
        <w:rPr>
          <w:rFonts w:asciiTheme="minorHAnsi" w:hAnsiTheme="minorHAnsi" w:cstheme="minorHAnsi"/>
          <w:spacing w:val="-1"/>
          <w:sz w:val="24"/>
          <w:szCs w:val="24"/>
          <w:lang w:val="ro-RO"/>
        </w:rPr>
        <w:t xml:space="preserve">nr. </w:t>
      </w:r>
      <w:r w:rsidRPr="00234041">
        <w:rPr>
          <w:rFonts w:asciiTheme="minorHAnsi" w:hAnsiTheme="minorHAnsi" w:cstheme="minorHAnsi"/>
          <w:sz w:val="24"/>
          <w:szCs w:val="24"/>
          <w:u w:color="4E80BB"/>
          <w:lang w:val="ro-RO"/>
        </w:rPr>
        <w:t>AG237/SGU/NC/II/25.11.2019</w:t>
      </w:r>
    </w:p>
    <w:p w:rsidR="00182E61" w:rsidRPr="00B731EA" w:rsidRDefault="00182E61" w:rsidP="00182E61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182E61" w:rsidRPr="00B731EA" w:rsidRDefault="00182E61" w:rsidP="00182E61">
      <w:pPr>
        <w:spacing w:after="0" w:line="240" w:lineRule="auto"/>
        <w:jc w:val="center"/>
        <w:rPr>
          <w:rFonts w:cstheme="minorHAnsi"/>
          <w:b/>
          <w:lang w:val="ro-RO"/>
        </w:rPr>
      </w:pPr>
      <w:r w:rsidRPr="00B731EA">
        <w:rPr>
          <w:rFonts w:cstheme="minorHAnsi"/>
          <w:b/>
          <w:lang w:val="ro-RO"/>
        </w:rPr>
        <w:t xml:space="preserve">FORMULAR DE SPECIFICAȚII TEHNICE </w:t>
      </w:r>
    </w:p>
    <w:p w:rsidR="00182E61" w:rsidRPr="00B731EA" w:rsidRDefault="00182E61" w:rsidP="00182E61">
      <w:pPr>
        <w:tabs>
          <w:tab w:val="center" w:pos="4510"/>
        </w:tabs>
        <w:spacing w:after="0" w:line="240" w:lineRule="auto"/>
        <w:rPr>
          <w:rFonts w:cstheme="minorHAnsi"/>
          <w:b/>
          <w:i/>
          <w:lang w:val="ro-RO"/>
        </w:rPr>
      </w:pPr>
      <w:r w:rsidRPr="00B731EA">
        <w:rPr>
          <w:rFonts w:cstheme="minorHAnsi"/>
          <w:b/>
          <w:lang w:val="ro-RO"/>
        </w:rPr>
        <w:tab/>
        <w:t>Achiziția de bunuri/ servicii, altele decât consultanța/ instruire</w:t>
      </w:r>
    </w:p>
    <w:p w:rsidR="00182E61" w:rsidRPr="00B731EA" w:rsidRDefault="00182E61" w:rsidP="00182E61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B731EA" w:rsidRPr="00B731EA" w:rsidTr="00EB6B33">
        <w:tc>
          <w:tcPr>
            <w:tcW w:w="9322" w:type="dxa"/>
          </w:tcPr>
          <w:p w:rsidR="00182E61" w:rsidRPr="00B731EA" w:rsidRDefault="00182E61" w:rsidP="00EB6B33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  <w:r w:rsidRPr="00B731EA">
              <w:rPr>
                <w:rFonts w:cstheme="minorHAnsi"/>
                <w:b/>
                <w:lang w:val="ro-RO"/>
              </w:rPr>
              <w:t>Denumirea achiziției:</w:t>
            </w:r>
            <w:r w:rsidR="00A031D0">
              <w:rPr>
                <w:rFonts w:cstheme="minorHAnsi"/>
                <w:b/>
                <w:lang w:val="ro-RO"/>
              </w:rPr>
              <w:t xml:space="preserve"> BUNURI </w:t>
            </w:r>
          </w:p>
        </w:tc>
      </w:tr>
    </w:tbl>
    <w:p w:rsidR="005B3E26" w:rsidRDefault="005B3E26" w:rsidP="00EE12B2">
      <w:pPr>
        <w:spacing w:after="0" w:line="240" w:lineRule="auto"/>
        <w:rPr>
          <w:rFonts w:cstheme="minorHAnsi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8518"/>
      </w:tblGrid>
      <w:tr w:rsidR="005B3E26" w:rsidRPr="00234041" w:rsidTr="005B3E26">
        <w:trPr>
          <w:trHeight w:val="285"/>
          <w:tblHeader/>
          <w:jc w:val="center"/>
        </w:trPr>
        <w:tc>
          <w:tcPr>
            <w:tcW w:w="300" w:type="pct"/>
            <w:shd w:val="clear" w:color="auto" w:fill="E7E6E6" w:themeFill="background2"/>
            <w:vAlign w:val="center"/>
          </w:tcPr>
          <w:p w:rsidR="005B3E26" w:rsidRPr="00234041" w:rsidRDefault="005B3E26" w:rsidP="003B46C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34041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700" w:type="pct"/>
            <w:shd w:val="clear" w:color="auto" w:fill="E7E6E6" w:themeFill="background2"/>
            <w:vAlign w:val="center"/>
          </w:tcPr>
          <w:p w:rsidR="005B3E26" w:rsidRPr="00234041" w:rsidRDefault="005B3E26" w:rsidP="003B46C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34041">
              <w:rPr>
                <w:rFonts w:cstheme="minorHAnsi"/>
                <w:b/>
                <w:lang w:val="ro-RO"/>
              </w:rPr>
              <w:t>Specificații tehnice solicitate</w:t>
            </w:r>
          </w:p>
        </w:tc>
      </w:tr>
      <w:tr w:rsidR="005B3E26" w:rsidRPr="00234041" w:rsidTr="005B3E26">
        <w:trPr>
          <w:trHeight w:val="285"/>
          <w:jc w:val="center"/>
        </w:trPr>
        <w:tc>
          <w:tcPr>
            <w:tcW w:w="300" w:type="pct"/>
            <w:vMerge w:val="restart"/>
          </w:tcPr>
          <w:p w:rsidR="005B3E26" w:rsidRPr="00234041" w:rsidRDefault="005B3E26" w:rsidP="005B3E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4700" w:type="pct"/>
            <w:vAlign w:val="center"/>
          </w:tcPr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i/>
                <w:sz w:val="18"/>
                <w:lang w:val="ro-RO"/>
              </w:rPr>
              <w:t>Denumire produs</w:t>
            </w:r>
            <w:r w:rsidRPr="00234041">
              <w:rPr>
                <w:rFonts w:cstheme="minorHAnsi"/>
                <w:sz w:val="18"/>
                <w:lang w:val="ro-RO"/>
              </w:rPr>
              <w:t>:</w:t>
            </w:r>
            <w:r w:rsidRPr="00234041">
              <w:rPr>
                <w:rFonts w:cstheme="minorHAnsi"/>
                <w:b/>
                <w:sz w:val="18"/>
                <w:lang w:val="ro-RO"/>
              </w:rPr>
              <w:t xml:space="preserve"> Videoproiector (fix)</w:t>
            </w:r>
            <w:r w:rsidR="0064464E">
              <w:rPr>
                <w:rFonts w:cstheme="minorHAnsi"/>
                <w:b/>
                <w:sz w:val="18"/>
                <w:lang w:val="ro-RO"/>
              </w:rPr>
              <w:t xml:space="preserve"> 1 buc.</w:t>
            </w:r>
          </w:p>
        </w:tc>
      </w:tr>
      <w:tr w:rsidR="005B3E26" w:rsidRPr="00234041" w:rsidTr="005B3E26">
        <w:trPr>
          <w:trHeight w:val="285"/>
          <w:jc w:val="center"/>
        </w:trPr>
        <w:tc>
          <w:tcPr>
            <w:tcW w:w="300" w:type="pct"/>
            <w:vMerge/>
          </w:tcPr>
          <w:p w:rsidR="005B3E26" w:rsidRPr="00234041" w:rsidRDefault="005B3E26" w:rsidP="005B3E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4700" w:type="pct"/>
            <w:vAlign w:val="center"/>
          </w:tcPr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i/>
                <w:sz w:val="18"/>
                <w:lang w:val="ro-RO"/>
              </w:rPr>
              <w:t>Descriere generală</w:t>
            </w:r>
            <w:r w:rsidRPr="00234041">
              <w:rPr>
                <w:rFonts w:cstheme="minorHAnsi"/>
                <w:sz w:val="18"/>
                <w:lang w:val="ro-RO"/>
              </w:rPr>
              <w:t>: Aparat de proiecție necesar desfășurării activităților de instruire-predare organizate pentru studenții din grupul țintă</w:t>
            </w:r>
          </w:p>
        </w:tc>
      </w:tr>
      <w:tr w:rsidR="005B3E26" w:rsidRPr="00234041" w:rsidTr="005B3E26">
        <w:trPr>
          <w:trHeight w:val="285"/>
          <w:jc w:val="center"/>
        </w:trPr>
        <w:tc>
          <w:tcPr>
            <w:tcW w:w="300" w:type="pct"/>
            <w:vMerge/>
          </w:tcPr>
          <w:p w:rsidR="005B3E26" w:rsidRPr="00234041" w:rsidRDefault="005B3E26" w:rsidP="005B3E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4700" w:type="pct"/>
            <w:vAlign w:val="center"/>
          </w:tcPr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i/>
                <w:sz w:val="18"/>
                <w:lang w:val="ro-RO"/>
              </w:rPr>
              <w:t xml:space="preserve">Detalii specifice </w:t>
            </w:r>
            <w:proofErr w:type="spellStart"/>
            <w:r w:rsidRPr="00234041">
              <w:rPr>
                <w:rFonts w:cstheme="minorHAnsi"/>
                <w:i/>
                <w:sz w:val="18"/>
                <w:lang w:val="ro-RO"/>
              </w:rPr>
              <w:t>şi</w:t>
            </w:r>
            <w:proofErr w:type="spellEnd"/>
            <w:r w:rsidRPr="00234041">
              <w:rPr>
                <w:rFonts w:cstheme="minorHAnsi"/>
                <w:i/>
                <w:sz w:val="18"/>
                <w:lang w:val="ro-RO"/>
              </w:rPr>
              <w:t xml:space="preserve"> standarde tehnice minim acceptate de către Beneficiar</w:t>
            </w:r>
            <w:r w:rsidRPr="00234041">
              <w:rPr>
                <w:rFonts w:cstheme="minorHAnsi"/>
                <w:sz w:val="18"/>
                <w:lang w:val="ro-RO"/>
              </w:rPr>
              <w:t xml:space="preserve">: 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proofErr w:type="spellStart"/>
            <w:r w:rsidRPr="00234041">
              <w:rPr>
                <w:rFonts w:cstheme="minorHAnsi"/>
                <w:sz w:val="18"/>
                <w:lang w:val="ro-RO"/>
              </w:rPr>
              <w:t>Latime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302 mm,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Adancime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237 mm,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Inaltime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82 mm, Greutate 2.5 Kg, Durata de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viata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lampa 6000 h, Nivel zgomot 37 dB, Rata de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refresh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verticala (Hz) 100 – 120,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Zoom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optic 1.2x, Interval distanta focala (mm) 16.9 - 20.28, Tensiune alimentare 100 V, 240 V, Putere consumata 282 W, Sistem de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proiectie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3LCD,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Rezolutie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imagine 1024 x 768,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Rezolutie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video XGA, Format 4:3, Contrast dinamic 15000:1, Luminozitate imagine 3600 lm, Deschidere minima lentile F/1.49, Deschidere maxima lentile F/1.72, Diagonala minima imagine 76.2 cm, Diagonala maxima imagine 7.62 m, Distanta maxima de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proiectie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2.17 m, Culori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afisate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, 1.07 miliarde,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Interfata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1 x HDMI, 1 x USB B, 1 x VGA, 1 x USB A, Conexiune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retea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Ethernet, Putere difuzoare integrate 2 W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>Garanția produsului 24 luni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Livrarea de va face la sediul Universității, Suceava, str. Universității nr. 13;  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Termen de livrare: 4 săptămâni de la semnarea contractului. 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Manual de utilizare RO/EN (tipărit/electronic) 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Produsul va fi livrat împreună cu toate accesoriile necesare pentru punerea sa în funcțiune. </w:t>
            </w:r>
          </w:p>
        </w:tc>
      </w:tr>
      <w:tr w:rsidR="005B3E26" w:rsidRPr="00234041" w:rsidTr="005B3E26">
        <w:trPr>
          <w:trHeight w:val="285"/>
          <w:jc w:val="center"/>
        </w:trPr>
        <w:tc>
          <w:tcPr>
            <w:tcW w:w="300" w:type="pct"/>
            <w:vMerge w:val="restart"/>
          </w:tcPr>
          <w:p w:rsidR="005B3E26" w:rsidRPr="00234041" w:rsidRDefault="005B3E26" w:rsidP="005B3E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4700" w:type="pct"/>
            <w:vAlign w:val="center"/>
          </w:tcPr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i/>
                <w:sz w:val="18"/>
                <w:lang w:val="ro-RO"/>
              </w:rPr>
              <w:t>Denumire produs</w:t>
            </w:r>
            <w:r w:rsidRPr="00234041">
              <w:rPr>
                <w:rFonts w:cstheme="minorHAnsi"/>
                <w:sz w:val="18"/>
                <w:lang w:val="ro-RO"/>
              </w:rPr>
              <w:t>:</w:t>
            </w:r>
            <w:r w:rsidRPr="00234041">
              <w:rPr>
                <w:rFonts w:cstheme="minorHAnsi"/>
                <w:b/>
                <w:sz w:val="18"/>
                <w:lang w:val="ro-RO"/>
              </w:rPr>
              <w:t xml:space="preserve"> Videoproiector (portabil)</w:t>
            </w:r>
            <w:r w:rsidR="0064464E">
              <w:rPr>
                <w:rFonts w:cstheme="minorHAnsi"/>
                <w:b/>
                <w:sz w:val="18"/>
                <w:lang w:val="ro-RO"/>
              </w:rPr>
              <w:t xml:space="preserve"> 3 buc.</w:t>
            </w:r>
          </w:p>
        </w:tc>
      </w:tr>
      <w:tr w:rsidR="005B3E26" w:rsidRPr="00234041" w:rsidTr="005B3E26">
        <w:trPr>
          <w:trHeight w:val="285"/>
          <w:jc w:val="center"/>
        </w:trPr>
        <w:tc>
          <w:tcPr>
            <w:tcW w:w="300" w:type="pct"/>
            <w:vMerge/>
          </w:tcPr>
          <w:p w:rsidR="005B3E26" w:rsidRPr="00234041" w:rsidRDefault="005B3E26" w:rsidP="005B3E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4700" w:type="pct"/>
            <w:tcBorders>
              <w:bottom w:val="single" w:sz="4" w:space="0" w:color="auto"/>
            </w:tcBorders>
            <w:vAlign w:val="center"/>
          </w:tcPr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i/>
                <w:sz w:val="18"/>
                <w:lang w:val="ro-RO"/>
              </w:rPr>
              <w:t>Descriere generală</w:t>
            </w:r>
            <w:r w:rsidRPr="00234041">
              <w:rPr>
                <w:rFonts w:cstheme="minorHAnsi"/>
                <w:sz w:val="18"/>
                <w:lang w:val="ro-RO"/>
              </w:rPr>
              <w:t>: Aparat de proiecție necesar desfășurării activităților de instruire-predare organizate pentru studenții din grupul țintă</w:t>
            </w:r>
          </w:p>
        </w:tc>
      </w:tr>
      <w:tr w:rsidR="005B3E26" w:rsidRPr="00234041" w:rsidTr="005B3E26">
        <w:trPr>
          <w:trHeight w:val="285"/>
          <w:jc w:val="center"/>
        </w:trPr>
        <w:tc>
          <w:tcPr>
            <w:tcW w:w="300" w:type="pct"/>
            <w:vMerge/>
            <w:tcBorders>
              <w:bottom w:val="single" w:sz="4" w:space="0" w:color="auto"/>
            </w:tcBorders>
          </w:tcPr>
          <w:p w:rsidR="005B3E26" w:rsidRPr="00234041" w:rsidRDefault="005B3E26" w:rsidP="005B3E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4700" w:type="pct"/>
            <w:tcBorders>
              <w:bottom w:val="single" w:sz="4" w:space="0" w:color="auto"/>
            </w:tcBorders>
            <w:vAlign w:val="center"/>
          </w:tcPr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i/>
                <w:sz w:val="18"/>
                <w:lang w:val="ro-RO"/>
              </w:rPr>
              <w:t xml:space="preserve">Detalii specifice </w:t>
            </w:r>
            <w:proofErr w:type="spellStart"/>
            <w:r w:rsidRPr="00234041">
              <w:rPr>
                <w:rFonts w:cstheme="minorHAnsi"/>
                <w:i/>
                <w:sz w:val="18"/>
                <w:lang w:val="ro-RO"/>
              </w:rPr>
              <w:t>şi</w:t>
            </w:r>
            <w:proofErr w:type="spellEnd"/>
            <w:r w:rsidRPr="00234041">
              <w:rPr>
                <w:rFonts w:cstheme="minorHAnsi"/>
                <w:i/>
                <w:sz w:val="18"/>
                <w:lang w:val="ro-RO"/>
              </w:rPr>
              <w:t xml:space="preserve"> standarde tehnice minim acceptate de către Beneficiar</w:t>
            </w:r>
            <w:r w:rsidRPr="00234041">
              <w:rPr>
                <w:rFonts w:cstheme="minorHAnsi"/>
                <w:sz w:val="18"/>
                <w:lang w:val="ro-RO"/>
              </w:rPr>
              <w:t xml:space="preserve">: 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Lungime78 mm, Latime78 mm, Inaltime140 mm, Greutate550 g, Material ABS, Culoare Negru, Format 16:10, Format 16:9, Rata focalizare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proiectie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1.4:1, Sistem de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proiectie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DLP, Conexiune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retea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Bluetooth, Conexiune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retea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Wi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-Fi, Semnal video1080, Diagonala minima imagine 76.2 cm, Diagonala maxima imagine 381 cm,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Functii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Conexiune wireless,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Functii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Auto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Keystone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Functii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Screen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Mirroring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Functii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Airplay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Functii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Telecomanda,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Functii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Colour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Temperature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Adjustment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Functii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Focalizare automata,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Functii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Miracast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Functii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Portabil,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Functii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Tehnologie DLP,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Functii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Wi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-Fi,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Rezolutie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video WVGA,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Interfata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1 x HDMI, Interfata1 x Audio 3.5mm, Interfata1 x USB. Contrast dinamic 2500:1, 1 x Cablu HDMI, Telecomanda, 1 x Geanta de transport, 1 x Adaptor alimentare, 1 x Mini proiector LED, 1 X Manual de utilizare, Putere consumata 10 W, Tensiune alimentare220 V, Durata de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viata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lampa 30000 h.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Rezolutie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imagine854 x 480, Luminozitate imagine280 ANSI. 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>Garanția produsului 24 luni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Livrarea de va face la sediul Universității, Suceava, str. Universității nr. 13;  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Termen de livrare: 4 săptămâni de la semnarea contractului. 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Manual de utilizare RO/EN (tipărit/electronic) 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Produsul va fi livrat împreună cu toate accesoriile necesare pentru punerea sa în funcțiune. </w:t>
            </w:r>
          </w:p>
        </w:tc>
      </w:tr>
      <w:tr w:rsidR="005B3E26" w:rsidRPr="00234041" w:rsidTr="005B3E26">
        <w:trPr>
          <w:trHeight w:val="285"/>
          <w:jc w:val="center"/>
        </w:trPr>
        <w:tc>
          <w:tcPr>
            <w:tcW w:w="300" w:type="pct"/>
            <w:vMerge w:val="restart"/>
          </w:tcPr>
          <w:p w:rsidR="005B3E26" w:rsidRPr="00234041" w:rsidRDefault="005B3E26" w:rsidP="005B3E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4700" w:type="pct"/>
            <w:tcBorders>
              <w:bottom w:val="single" w:sz="4" w:space="0" w:color="auto"/>
            </w:tcBorders>
            <w:vAlign w:val="center"/>
          </w:tcPr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i/>
                <w:sz w:val="18"/>
                <w:lang w:val="ro-RO"/>
              </w:rPr>
              <w:t>Denumire produs</w:t>
            </w:r>
            <w:r w:rsidRPr="00234041">
              <w:rPr>
                <w:rFonts w:cstheme="minorHAnsi"/>
                <w:sz w:val="18"/>
                <w:lang w:val="ro-RO"/>
              </w:rPr>
              <w:t xml:space="preserve">: </w:t>
            </w:r>
            <w:r w:rsidRPr="00234041">
              <w:rPr>
                <w:rFonts w:cstheme="minorHAnsi"/>
                <w:b/>
                <w:sz w:val="18"/>
                <w:lang w:val="ro-RO"/>
              </w:rPr>
              <w:t>Ecran de proiecție</w:t>
            </w:r>
            <w:r w:rsidR="0064464E">
              <w:rPr>
                <w:rFonts w:cstheme="minorHAnsi"/>
                <w:b/>
                <w:sz w:val="18"/>
                <w:lang w:val="ro-RO"/>
              </w:rPr>
              <w:t xml:space="preserve"> 2 buc.</w:t>
            </w:r>
          </w:p>
        </w:tc>
      </w:tr>
      <w:tr w:rsidR="005B3E26" w:rsidRPr="00234041" w:rsidTr="005B3E26">
        <w:trPr>
          <w:trHeight w:val="285"/>
          <w:jc w:val="center"/>
        </w:trPr>
        <w:tc>
          <w:tcPr>
            <w:tcW w:w="300" w:type="pct"/>
            <w:vMerge/>
          </w:tcPr>
          <w:p w:rsidR="005B3E26" w:rsidRPr="00234041" w:rsidRDefault="005B3E26" w:rsidP="005B3E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4700" w:type="pct"/>
            <w:tcBorders>
              <w:bottom w:val="single" w:sz="4" w:space="0" w:color="auto"/>
            </w:tcBorders>
            <w:vAlign w:val="center"/>
          </w:tcPr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i/>
                <w:sz w:val="18"/>
                <w:lang w:val="ro-RO"/>
              </w:rPr>
              <w:t>Descriere generală</w:t>
            </w:r>
            <w:r w:rsidRPr="00234041">
              <w:rPr>
                <w:rFonts w:cstheme="minorHAnsi"/>
                <w:sz w:val="18"/>
                <w:lang w:val="ro-RO"/>
              </w:rPr>
              <w:t>: Aparat de proiecție necesar desfășurării activităților de instruire-predare organizate pentru studenții din grupul țintă</w:t>
            </w:r>
          </w:p>
        </w:tc>
      </w:tr>
      <w:tr w:rsidR="005B3E26" w:rsidRPr="00234041" w:rsidTr="005B3E26">
        <w:trPr>
          <w:trHeight w:val="285"/>
          <w:jc w:val="center"/>
        </w:trPr>
        <w:tc>
          <w:tcPr>
            <w:tcW w:w="300" w:type="pct"/>
            <w:vMerge/>
            <w:tcBorders>
              <w:bottom w:val="single" w:sz="4" w:space="0" w:color="auto"/>
            </w:tcBorders>
          </w:tcPr>
          <w:p w:rsidR="005B3E26" w:rsidRPr="00234041" w:rsidRDefault="005B3E26" w:rsidP="005B3E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4700" w:type="pct"/>
            <w:tcBorders>
              <w:bottom w:val="single" w:sz="4" w:space="0" w:color="auto"/>
            </w:tcBorders>
            <w:vAlign w:val="center"/>
          </w:tcPr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i/>
                <w:sz w:val="18"/>
                <w:lang w:val="ro-RO"/>
              </w:rPr>
              <w:t xml:space="preserve">Detalii specifice </w:t>
            </w:r>
            <w:proofErr w:type="spellStart"/>
            <w:r w:rsidRPr="00234041">
              <w:rPr>
                <w:rFonts w:cstheme="minorHAnsi"/>
                <w:i/>
                <w:sz w:val="18"/>
                <w:lang w:val="ro-RO"/>
              </w:rPr>
              <w:t>şi</w:t>
            </w:r>
            <w:proofErr w:type="spellEnd"/>
            <w:r w:rsidRPr="00234041">
              <w:rPr>
                <w:rFonts w:cstheme="minorHAnsi"/>
                <w:i/>
                <w:sz w:val="18"/>
                <w:lang w:val="ro-RO"/>
              </w:rPr>
              <w:t xml:space="preserve"> standarde tehnice minim acceptate de către Beneficiar</w:t>
            </w:r>
            <w:r w:rsidRPr="00234041">
              <w:rPr>
                <w:rFonts w:cstheme="minorHAnsi"/>
                <w:sz w:val="18"/>
                <w:lang w:val="ro-RO"/>
              </w:rPr>
              <w:t xml:space="preserve">: 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Grosimea materialului: 0.36 mm; Unghi de vizualizare: 160 grade; Culoare ecran: Alb mat; Fixare metalica: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atat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pentru plafon cat si pentru perete;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Proportii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>: 4:3; Diagonal: 100 inch; Reflectivitate: G1.0; Dimensiuni carcasa: 230, 7 cm; Dimensiunile produsului: 203x 152cm.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>Garanția produsului 24 luni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lastRenderedPageBreak/>
              <w:t xml:space="preserve">Livrarea de va face la sediul Universității, Suceava, str. Universității nr. 13;  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Termen de livrare: 4 săptămâni de la semnarea contractului. 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Manual de utilizare RO/EN (tipărit/electronic) 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Produsul va fi livrat împreună cu toate accesoriile necesare pentru punerea sa în funcțiune. </w:t>
            </w:r>
          </w:p>
        </w:tc>
      </w:tr>
      <w:tr w:rsidR="005B3E26" w:rsidRPr="00234041" w:rsidTr="005B3E26">
        <w:trPr>
          <w:trHeight w:val="285"/>
          <w:jc w:val="center"/>
        </w:trPr>
        <w:tc>
          <w:tcPr>
            <w:tcW w:w="300" w:type="pct"/>
            <w:vMerge w:val="restart"/>
          </w:tcPr>
          <w:p w:rsidR="005B3E26" w:rsidRPr="00234041" w:rsidRDefault="005B3E26" w:rsidP="005B3E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4700" w:type="pct"/>
            <w:tcBorders>
              <w:bottom w:val="single" w:sz="4" w:space="0" w:color="auto"/>
            </w:tcBorders>
            <w:vAlign w:val="center"/>
          </w:tcPr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i/>
                <w:sz w:val="18"/>
                <w:lang w:val="ro-RO"/>
              </w:rPr>
              <w:t>Denumire produs</w:t>
            </w:r>
            <w:r w:rsidRPr="00234041">
              <w:rPr>
                <w:rFonts w:cstheme="minorHAnsi"/>
                <w:sz w:val="18"/>
                <w:lang w:val="ro-RO"/>
              </w:rPr>
              <w:t xml:space="preserve">: </w:t>
            </w:r>
            <w:r w:rsidRPr="00234041">
              <w:rPr>
                <w:rFonts w:cstheme="minorHAnsi"/>
                <w:b/>
                <w:sz w:val="18"/>
                <w:lang w:val="ro-RO"/>
              </w:rPr>
              <w:t>Smart TV</w:t>
            </w:r>
            <w:r w:rsidR="0064464E">
              <w:rPr>
                <w:rFonts w:cstheme="minorHAnsi"/>
                <w:b/>
                <w:sz w:val="18"/>
                <w:lang w:val="ro-RO"/>
              </w:rPr>
              <w:t xml:space="preserve"> 1 buc.</w:t>
            </w:r>
          </w:p>
        </w:tc>
      </w:tr>
      <w:tr w:rsidR="005B3E26" w:rsidRPr="00234041" w:rsidTr="005B3E26">
        <w:trPr>
          <w:trHeight w:val="285"/>
          <w:jc w:val="center"/>
        </w:trPr>
        <w:tc>
          <w:tcPr>
            <w:tcW w:w="300" w:type="pct"/>
            <w:vMerge/>
          </w:tcPr>
          <w:p w:rsidR="005B3E26" w:rsidRPr="00234041" w:rsidRDefault="005B3E26" w:rsidP="005B3E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4700" w:type="pct"/>
            <w:tcBorders>
              <w:bottom w:val="single" w:sz="4" w:space="0" w:color="auto"/>
            </w:tcBorders>
            <w:vAlign w:val="center"/>
          </w:tcPr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i/>
                <w:sz w:val="18"/>
                <w:lang w:val="ro-RO"/>
              </w:rPr>
              <w:t>Descriere generală</w:t>
            </w:r>
            <w:r w:rsidRPr="00234041">
              <w:rPr>
                <w:rFonts w:cstheme="minorHAnsi"/>
                <w:sz w:val="18"/>
                <w:lang w:val="ro-RO"/>
              </w:rPr>
              <w:t>: Aparat de proiecție necesar desfășurării activităților de instruire-predare organizate pentru studenții din grupul țintă</w:t>
            </w:r>
          </w:p>
        </w:tc>
      </w:tr>
      <w:tr w:rsidR="005B3E26" w:rsidRPr="00234041" w:rsidTr="005B3E26">
        <w:trPr>
          <w:trHeight w:val="285"/>
          <w:jc w:val="center"/>
        </w:trPr>
        <w:tc>
          <w:tcPr>
            <w:tcW w:w="300" w:type="pct"/>
            <w:vMerge/>
          </w:tcPr>
          <w:p w:rsidR="005B3E26" w:rsidRPr="00234041" w:rsidRDefault="005B3E26" w:rsidP="005B3E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4700" w:type="pct"/>
            <w:vAlign w:val="center"/>
          </w:tcPr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i/>
                <w:sz w:val="18"/>
                <w:lang w:val="ro-RO"/>
              </w:rPr>
              <w:t xml:space="preserve">Detalii specifice </w:t>
            </w:r>
            <w:proofErr w:type="spellStart"/>
            <w:r w:rsidRPr="00234041">
              <w:rPr>
                <w:rFonts w:cstheme="minorHAnsi"/>
                <w:i/>
                <w:sz w:val="18"/>
                <w:lang w:val="ro-RO"/>
              </w:rPr>
              <w:t>şi</w:t>
            </w:r>
            <w:proofErr w:type="spellEnd"/>
            <w:r w:rsidRPr="00234041">
              <w:rPr>
                <w:rFonts w:cstheme="minorHAnsi"/>
                <w:i/>
                <w:sz w:val="18"/>
                <w:lang w:val="ro-RO"/>
              </w:rPr>
              <w:t xml:space="preserve"> standarde tehnice minim acceptate de către Beneficiar</w:t>
            </w:r>
            <w:r w:rsidRPr="00234041">
              <w:rPr>
                <w:rFonts w:cstheme="minorHAnsi"/>
                <w:sz w:val="18"/>
                <w:lang w:val="ro-RO"/>
              </w:rPr>
              <w:t xml:space="preserve">: 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Diagonala display 214.8 cm, Tip TV Smart TV, Tehnologie display LED, Tehnologie speciala HDR, Claritate imagine 4K, Format display Plat, Sistem de operare Android, Versiune sistem operare 9.0,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Aplicatii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Video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Streaming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YouTube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Netflix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HBOGo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, Asistent vocal inteligent,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Screen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Mirroring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Inregistrare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USB,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Chromecast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incorporat,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Mirroring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iOS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>, Asistent vocal in</w:t>
            </w:r>
            <w:bookmarkStart w:id="1" w:name="_GoBack"/>
            <w:bookmarkEnd w:id="1"/>
            <w:r w:rsidRPr="00234041">
              <w:rPr>
                <w:rFonts w:cstheme="minorHAnsi"/>
                <w:sz w:val="18"/>
                <w:lang w:val="ro-RO"/>
              </w:rPr>
              <w:t>teligent</w:t>
            </w:r>
            <w:r w:rsidRPr="00234041">
              <w:rPr>
                <w:rFonts w:cstheme="minorHAnsi"/>
                <w:sz w:val="18"/>
                <w:lang w:val="ro-RO"/>
              </w:rPr>
              <w:tab/>
              <w:t xml:space="preserve">Google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assistant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built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in, Tip procesor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Quad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core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, Capacitate stocare 16 GB,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Rezolutie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3840 x 2160, Tip tehnologie HDR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HDR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10, HLG, Dolby Vision, Tehnologii imagine X-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Motion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Clarity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Dynamic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Contrast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Enhancer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, Local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Dimming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Precision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Color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Mapping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>, 4K X-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Reality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PRO, Procesor 4K HDR X1, Display TRILUMINOS,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Object-based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HDR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remaster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>, X-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tended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Dynamic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Range, Direct Full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Array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LED, Live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Colour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™ Technology, Auto Mode,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Motionflow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XR 1000Hz, Rata de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refresh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100 Hz, Tuner digital integrat DVB-C, DVB-S2, DVB-T2, Tehnologii audio Dolby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Atmos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, S-Master Digital Amplifier, DTS Digital Surround,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Advanced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Auto Volume, Alternate Audio, Auto Surround,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Acoustic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Multi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-Audio, Auto Mute,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Clear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Phase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>, Dolby Audio, X-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Balanced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Speaker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, Sound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Positioning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Tweeter, HDMI Audio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Return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Channel (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eARC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), Sistem audio 2, Putere difuzoare integrate 20 W, Conectivitate wireless, Bluetooth,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Wi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-Fi,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Interfata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1 x Jack 3.5 mm, 1 x S/PDIF, 1 x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Composite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In, CI+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slot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, 4 x HDMI, 2 x USB, Standard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Wi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-Fi 802.11 ac, Versiune Bluetooth 4.2, Clasa energetica Clasa A, Consum energie electrica 223 W, Consum energie electrica / 1000 ore 223 kWh, Putere consumata in stand-by 0.5 W, Consum anual energie 309 kWh, Clasa energetica potrivit noilor etichete energetice adoptate la nivelul UE Clasa G,  Dimensiune cu stand 1899 x 1162 x 441 mm, Dimensiune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fara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stand 1899 x 1089 x 72 mm, Greutate cu stand 47.7 Kg, Greutate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fara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stand 45.8 Kg, Dimensiune cutie 2036 x 1232 x 258 mm, Cablu alimentare, Manual utilizare, Telecomanda Smart, Compatibilitate VESA 300 x 300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>Garanția produsului 24 luni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Livrarea de va face la sediul Universității, Suceava, str. Universității nr. 13;  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Termen de livrare: 4 săptămâni de la semnarea contractului. 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Manual de utilizare RO/EN (tipărit/electronic) 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Produsul va fi livrat împreună cu toate accesoriile necesare pentru punerea sa în funcțiune. </w:t>
            </w:r>
          </w:p>
        </w:tc>
      </w:tr>
      <w:tr w:rsidR="005B3E26" w:rsidRPr="00234041" w:rsidTr="005B3E26">
        <w:trPr>
          <w:trHeight w:val="285"/>
          <w:jc w:val="center"/>
        </w:trPr>
        <w:tc>
          <w:tcPr>
            <w:tcW w:w="300" w:type="pct"/>
            <w:vMerge w:val="restart"/>
          </w:tcPr>
          <w:p w:rsidR="005B3E26" w:rsidRPr="00234041" w:rsidRDefault="005B3E26" w:rsidP="005B3E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4700" w:type="pct"/>
            <w:tcBorders>
              <w:bottom w:val="single" w:sz="4" w:space="0" w:color="auto"/>
            </w:tcBorders>
            <w:vAlign w:val="center"/>
          </w:tcPr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i/>
                <w:sz w:val="18"/>
                <w:lang w:val="ro-RO"/>
              </w:rPr>
              <w:t>Denumire produs</w:t>
            </w:r>
            <w:r w:rsidRPr="00234041">
              <w:rPr>
                <w:rFonts w:cstheme="minorHAnsi"/>
                <w:sz w:val="18"/>
                <w:lang w:val="ro-RO"/>
              </w:rPr>
              <w:t xml:space="preserve">: </w:t>
            </w:r>
            <w:r w:rsidRPr="00234041">
              <w:rPr>
                <w:rFonts w:cstheme="minorHAnsi"/>
                <w:b/>
                <w:sz w:val="18"/>
                <w:lang w:val="ro-RO"/>
              </w:rPr>
              <w:t>Tablă</w:t>
            </w:r>
            <w:r w:rsidR="0064464E">
              <w:rPr>
                <w:rFonts w:cstheme="minorHAnsi"/>
                <w:b/>
                <w:sz w:val="18"/>
                <w:lang w:val="ro-RO"/>
              </w:rPr>
              <w:t xml:space="preserve"> 1 buc.</w:t>
            </w:r>
          </w:p>
        </w:tc>
      </w:tr>
      <w:tr w:rsidR="005B3E26" w:rsidRPr="00234041" w:rsidTr="005B3E26">
        <w:trPr>
          <w:trHeight w:val="285"/>
          <w:jc w:val="center"/>
        </w:trPr>
        <w:tc>
          <w:tcPr>
            <w:tcW w:w="300" w:type="pct"/>
            <w:vMerge/>
          </w:tcPr>
          <w:p w:rsidR="005B3E26" w:rsidRPr="00234041" w:rsidRDefault="005B3E26" w:rsidP="005B3E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4700" w:type="pct"/>
            <w:tcBorders>
              <w:bottom w:val="single" w:sz="4" w:space="0" w:color="auto"/>
            </w:tcBorders>
            <w:vAlign w:val="center"/>
          </w:tcPr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i/>
                <w:sz w:val="18"/>
                <w:lang w:val="ro-RO"/>
              </w:rPr>
              <w:t>Descriere generală</w:t>
            </w:r>
            <w:r w:rsidRPr="00234041">
              <w:rPr>
                <w:rFonts w:cstheme="minorHAnsi"/>
                <w:sz w:val="18"/>
                <w:lang w:val="ro-RO"/>
              </w:rPr>
              <w:t>: Aparat de proiecție necesar desfășurării activităților de instruire-predare organizate pentru studenții din grupul țintă</w:t>
            </w:r>
          </w:p>
        </w:tc>
      </w:tr>
      <w:tr w:rsidR="005B3E26" w:rsidRPr="00234041" w:rsidTr="005B3E26">
        <w:trPr>
          <w:trHeight w:val="285"/>
          <w:jc w:val="center"/>
        </w:trPr>
        <w:tc>
          <w:tcPr>
            <w:tcW w:w="300" w:type="pct"/>
            <w:vMerge/>
          </w:tcPr>
          <w:p w:rsidR="005B3E26" w:rsidRPr="00234041" w:rsidRDefault="005B3E26" w:rsidP="005B3E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4700" w:type="pct"/>
            <w:vAlign w:val="center"/>
          </w:tcPr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i/>
                <w:sz w:val="18"/>
                <w:lang w:val="ro-RO"/>
              </w:rPr>
              <w:t xml:space="preserve">Detalii specifice </w:t>
            </w:r>
            <w:proofErr w:type="spellStart"/>
            <w:r w:rsidRPr="00234041">
              <w:rPr>
                <w:rFonts w:cstheme="minorHAnsi"/>
                <w:i/>
                <w:sz w:val="18"/>
                <w:lang w:val="ro-RO"/>
              </w:rPr>
              <w:t>şi</w:t>
            </w:r>
            <w:proofErr w:type="spellEnd"/>
            <w:r w:rsidRPr="00234041">
              <w:rPr>
                <w:rFonts w:cstheme="minorHAnsi"/>
                <w:i/>
                <w:sz w:val="18"/>
                <w:lang w:val="ro-RO"/>
              </w:rPr>
              <w:t xml:space="preserve"> standarde tehnice minim acceptate de către Beneficiar</w:t>
            </w:r>
            <w:r w:rsidRPr="00234041">
              <w:rPr>
                <w:rFonts w:cstheme="minorHAnsi"/>
                <w:sz w:val="18"/>
                <w:lang w:val="ro-RO"/>
              </w:rPr>
              <w:t xml:space="preserve">: 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Tip Standard, Tip tabla Magnetica, Tip montare Perete, Material carcasa Aluminiu, </w:t>
            </w:r>
            <w:proofErr w:type="spellStart"/>
            <w:r w:rsidRPr="00234041">
              <w:rPr>
                <w:rFonts w:cstheme="minorHAnsi"/>
                <w:sz w:val="18"/>
                <w:lang w:val="ro-RO"/>
              </w:rPr>
              <w:t>Continut</w:t>
            </w:r>
            <w:proofErr w:type="spellEnd"/>
            <w:r w:rsidRPr="00234041">
              <w:rPr>
                <w:rFonts w:cstheme="minorHAnsi"/>
                <w:sz w:val="18"/>
                <w:lang w:val="ro-RO"/>
              </w:rPr>
              <w:t xml:space="preserve"> pachet 1 x Set accesorii montare, 1 x Tava accesorii, Culoare Alb, Dimensiuni 120 x 180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>Garanția produsului 24 luni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Livrarea de va face la sediul Universității, Suceava, str. Universității nr. 13;  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Termen de livrare: 4 săptămâni de la semnarea contractului. 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Manual de utilizare RO/EN (tipărit/electronic) 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Produsul va fi livrat împreună cu toate accesoriile necesare pentru punerea sa în funcțiune. </w:t>
            </w:r>
          </w:p>
        </w:tc>
      </w:tr>
      <w:tr w:rsidR="005B3E26" w:rsidRPr="00234041" w:rsidTr="005B3E26">
        <w:trPr>
          <w:trHeight w:val="285"/>
          <w:jc w:val="center"/>
        </w:trPr>
        <w:tc>
          <w:tcPr>
            <w:tcW w:w="300" w:type="pct"/>
            <w:vMerge w:val="restart"/>
          </w:tcPr>
          <w:p w:rsidR="005B3E26" w:rsidRPr="00234041" w:rsidRDefault="005B3E26" w:rsidP="005B3E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4700" w:type="pct"/>
            <w:tcBorders>
              <w:bottom w:val="single" w:sz="4" w:space="0" w:color="auto"/>
            </w:tcBorders>
            <w:vAlign w:val="center"/>
          </w:tcPr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i/>
                <w:sz w:val="18"/>
                <w:lang w:val="ro-RO"/>
              </w:rPr>
              <w:t>Denumire produs</w:t>
            </w:r>
            <w:r w:rsidRPr="00234041">
              <w:rPr>
                <w:rFonts w:cstheme="minorHAnsi"/>
                <w:sz w:val="18"/>
                <w:lang w:val="ro-RO"/>
              </w:rPr>
              <w:t xml:space="preserve">: </w:t>
            </w:r>
            <w:r w:rsidRPr="00234041">
              <w:rPr>
                <w:rFonts w:cstheme="minorHAnsi"/>
                <w:b/>
                <w:sz w:val="18"/>
                <w:lang w:val="ro-RO"/>
              </w:rPr>
              <w:t>Laptop</w:t>
            </w:r>
            <w:r w:rsidR="0064464E">
              <w:rPr>
                <w:rFonts w:cstheme="minorHAnsi"/>
                <w:b/>
                <w:sz w:val="18"/>
                <w:lang w:val="ro-RO"/>
              </w:rPr>
              <w:t xml:space="preserve"> 5 buc</w:t>
            </w:r>
          </w:p>
        </w:tc>
      </w:tr>
      <w:tr w:rsidR="005B3E26" w:rsidRPr="00234041" w:rsidTr="005B3E26">
        <w:trPr>
          <w:trHeight w:val="285"/>
          <w:jc w:val="center"/>
        </w:trPr>
        <w:tc>
          <w:tcPr>
            <w:tcW w:w="300" w:type="pct"/>
            <w:vMerge/>
          </w:tcPr>
          <w:p w:rsidR="005B3E26" w:rsidRPr="00234041" w:rsidRDefault="005B3E26" w:rsidP="005B3E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4700" w:type="pct"/>
            <w:tcBorders>
              <w:bottom w:val="single" w:sz="4" w:space="0" w:color="auto"/>
            </w:tcBorders>
            <w:vAlign w:val="center"/>
          </w:tcPr>
          <w:p w:rsidR="005B3E26" w:rsidRPr="00234041" w:rsidRDefault="005B3E26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i/>
                <w:sz w:val="18"/>
                <w:lang w:val="ro-RO"/>
              </w:rPr>
              <w:t>Descriere generală</w:t>
            </w:r>
            <w:r w:rsidRPr="00234041">
              <w:rPr>
                <w:rFonts w:cstheme="minorHAnsi"/>
                <w:sz w:val="18"/>
                <w:lang w:val="ro-RO"/>
              </w:rPr>
              <w:t xml:space="preserve">: </w:t>
            </w:r>
            <w:r w:rsidR="0064464E">
              <w:rPr>
                <w:rFonts w:cstheme="minorHAnsi"/>
                <w:sz w:val="18"/>
                <w:lang w:val="ro-RO"/>
              </w:rPr>
              <w:t>Echipament IT</w:t>
            </w:r>
            <w:r w:rsidRPr="00234041">
              <w:rPr>
                <w:rFonts w:cstheme="minorHAnsi"/>
                <w:sz w:val="18"/>
                <w:lang w:val="ro-RO"/>
              </w:rPr>
              <w:t xml:space="preserve"> necesar desfășurării activităților de instruire-predare organizate pentru studenții din grupul țintă</w:t>
            </w:r>
          </w:p>
        </w:tc>
      </w:tr>
      <w:tr w:rsidR="005B3E26" w:rsidRPr="00234041" w:rsidTr="005B3E26">
        <w:trPr>
          <w:trHeight w:val="285"/>
          <w:jc w:val="center"/>
        </w:trPr>
        <w:tc>
          <w:tcPr>
            <w:tcW w:w="300" w:type="pct"/>
            <w:vMerge/>
            <w:tcBorders>
              <w:bottom w:val="single" w:sz="4" w:space="0" w:color="auto"/>
            </w:tcBorders>
          </w:tcPr>
          <w:p w:rsidR="005B3E26" w:rsidRPr="00234041" w:rsidRDefault="005B3E26" w:rsidP="005B3E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4700" w:type="pct"/>
            <w:tcBorders>
              <w:bottom w:val="single" w:sz="4" w:space="0" w:color="auto"/>
            </w:tcBorders>
            <w:vAlign w:val="center"/>
          </w:tcPr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i/>
                <w:sz w:val="18"/>
                <w:lang w:val="ro-RO"/>
              </w:rPr>
              <w:t xml:space="preserve">Detalii specifice </w:t>
            </w:r>
            <w:proofErr w:type="spellStart"/>
            <w:r w:rsidRPr="00234041">
              <w:rPr>
                <w:rFonts w:cstheme="minorHAnsi"/>
                <w:i/>
                <w:sz w:val="18"/>
                <w:lang w:val="ro-RO"/>
              </w:rPr>
              <w:t>şi</w:t>
            </w:r>
            <w:proofErr w:type="spellEnd"/>
            <w:r w:rsidRPr="00234041">
              <w:rPr>
                <w:rFonts w:cstheme="minorHAnsi"/>
                <w:i/>
                <w:sz w:val="18"/>
                <w:lang w:val="ro-RO"/>
              </w:rPr>
              <w:t xml:space="preserve"> standarde tehnice minim acceptate de către Beneficiar</w:t>
            </w:r>
            <w:r w:rsidRPr="00234041">
              <w:rPr>
                <w:rFonts w:cstheme="minorHAnsi"/>
                <w:sz w:val="18"/>
                <w:lang w:val="ro-RO"/>
              </w:rPr>
              <w:t xml:space="preserve">: </w:t>
            </w:r>
          </w:p>
          <w:p w:rsidR="00FB1784" w:rsidRDefault="00FB1784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FB1784">
              <w:rPr>
                <w:rFonts w:cstheme="minorHAnsi"/>
                <w:sz w:val="18"/>
                <w:lang w:val="ro-RO"/>
              </w:rPr>
              <w:t xml:space="preserve">Tip procesor i7, Model procesor 11800H, Arhitectura Tiger Lake, </w:t>
            </w:r>
            <w:proofErr w:type="spellStart"/>
            <w:r w:rsidRPr="00FB1784">
              <w:rPr>
                <w:rFonts w:cstheme="minorHAnsi"/>
                <w:sz w:val="18"/>
                <w:lang w:val="ro-RO"/>
              </w:rPr>
              <w:t>Numar</w:t>
            </w:r>
            <w:proofErr w:type="spellEnd"/>
            <w:r w:rsidRPr="00FB1784">
              <w:rPr>
                <w:rFonts w:cstheme="minorHAnsi"/>
                <w:sz w:val="18"/>
                <w:lang w:val="ro-RO"/>
              </w:rPr>
              <w:t xml:space="preserve"> nuclee 8, Frecventa nominala 2.3 GHz, Cache 24576 KB, Frecventa </w:t>
            </w:r>
            <w:proofErr w:type="spellStart"/>
            <w:r w:rsidRPr="00FB1784">
              <w:rPr>
                <w:rFonts w:cstheme="minorHAnsi"/>
                <w:sz w:val="18"/>
                <w:lang w:val="ro-RO"/>
              </w:rPr>
              <w:t>Turbo</w:t>
            </w:r>
            <w:proofErr w:type="spellEnd"/>
            <w:r w:rsidRPr="00FB1784">
              <w:rPr>
                <w:rFonts w:cstheme="minorHAnsi"/>
                <w:sz w:val="18"/>
                <w:lang w:val="ro-RO"/>
              </w:rPr>
              <w:t xml:space="preserve"> </w:t>
            </w:r>
            <w:proofErr w:type="spellStart"/>
            <w:r w:rsidRPr="00FB1784">
              <w:rPr>
                <w:rFonts w:cstheme="minorHAnsi"/>
                <w:sz w:val="18"/>
                <w:lang w:val="ro-RO"/>
              </w:rPr>
              <w:t>Boost</w:t>
            </w:r>
            <w:proofErr w:type="spellEnd"/>
            <w:r w:rsidRPr="00FB1784">
              <w:rPr>
                <w:rFonts w:cstheme="minorHAnsi"/>
                <w:sz w:val="18"/>
                <w:lang w:val="ro-RO"/>
              </w:rPr>
              <w:t xml:space="preserve"> 4.6 GHz, Tehnologie procesor 10 nm, Procesor grafic integrat Intel® UHD </w:t>
            </w:r>
            <w:proofErr w:type="spellStart"/>
            <w:r w:rsidRPr="00FB1784">
              <w:rPr>
                <w:rFonts w:cstheme="minorHAnsi"/>
                <w:sz w:val="18"/>
                <w:lang w:val="ro-RO"/>
              </w:rPr>
              <w:t>Graphics</w:t>
            </w:r>
            <w:proofErr w:type="spellEnd"/>
            <w:r w:rsidRPr="00FB1784">
              <w:rPr>
                <w:rFonts w:cstheme="minorHAnsi"/>
                <w:sz w:val="18"/>
                <w:lang w:val="ro-RO"/>
              </w:rPr>
              <w:t xml:space="preserve">, Diagonala display 15.6 inch, Format display Full HD, Tehnologie display IPS, Rata de </w:t>
            </w:r>
            <w:proofErr w:type="spellStart"/>
            <w:r w:rsidRPr="00FB1784">
              <w:rPr>
                <w:rFonts w:cstheme="minorHAnsi"/>
                <w:sz w:val="18"/>
                <w:lang w:val="ro-RO"/>
              </w:rPr>
              <w:t>refresh</w:t>
            </w:r>
            <w:proofErr w:type="spellEnd"/>
            <w:r w:rsidRPr="00FB1784">
              <w:rPr>
                <w:rFonts w:cstheme="minorHAnsi"/>
                <w:sz w:val="18"/>
                <w:lang w:val="ro-RO"/>
              </w:rPr>
              <w:t xml:space="preserve">  240 Hz, Finisaj display Anti-</w:t>
            </w:r>
            <w:proofErr w:type="spellStart"/>
            <w:r w:rsidRPr="00FB1784">
              <w:rPr>
                <w:rFonts w:cstheme="minorHAnsi"/>
                <w:sz w:val="18"/>
                <w:lang w:val="ro-RO"/>
              </w:rPr>
              <w:t>Glare</w:t>
            </w:r>
            <w:proofErr w:type="spellEnd"/>
            <w:r w:rsidRPr="00FB1784">
              <w:rPr>
                <w:rFonts w:cstheme="minorHAnsi"/>
                <w:sz w:val="18"/>
                <w:lang w:val="ro-RO"/>
              </w:rPr>
              <w:t xml:space="preserve">, Luminozitate 300 </w:t>
            </w:r>
            <w:proofErr w:type="spellStart"/>
            <w:r w:rsidRPr="00FB1784">
              <w:rPr>
                <w:rFonts w:cstheme="minorHAnsi"/>
                <w:sz w:val="18"/>
                <w:lang w:val="ro-RO"/>
              </w:rPr>
              <w:t>niti</w:t>
            </w:r>
            <w:proofErr w:type="spellEnd"/>
            <w:r w:rsidRPr="00FB1784">
              <w:rPr>
                <w:rFonts w:cstheme="minorHAnsi"/>
                <w:sz w:val="18"/>
                <w:lang w:val="ro-RO"/>
              </w:rPr>
              <w:t xml:space="preserve">, </w:t>
            </w:r>
            <w:proofErr w:type="spellStart"/>
            <w:r w:rsidRPr="00FB1784">
              <w:rPr>
                <w:rFonts w:cstheme="minorHAnsi"/>
                <w:sz w:val="18"/>
                <w:lang w:val="ro-RO"/>
              </w:rPr>
              <w:t>Rezolutie</w:t>
            </w:r>
            <w:proofErr w:type="spellEnd"/>
            <w:r w:rsidRPr="00FB1784">
              <w:rPr>
                <w:rFonts w:cstheme="minorHAnsi"/>
                <w:sz w:val="18"/>
                <w:lang w:val="ro-RO"/>
              </w:rPr>
              <w:t xml:space="preserve"> 1920 x 1080, Capacitate memorie 16 GB, Tip memorie DDR4, </w:t>
            </w:r>
            <w:proofErr w:type="spellStart"/>
            <w:r w:rsidRPr="00FB1784">
              <w:rPr>
                <w:rFonts w:cstheme="minorHAnsi"/>
                <w:sz w:val="18"/>
                <w:lang w:val="ro-RO"/>
              </w:rPr>
              <w:t>Numar</w:t>
            </w:r>
            <w:proofErr w:type="spellEnd"/>
            <w:r w:rsidRPr="00FB1784">
              <w:rPr>
                <w:rFonts w:cstheme="minorHAnsi"/>
                <w:sz w:val="18"/>
                <w:lang w:val="ro-RO"/>
              </w:rPr>
              <w:t xml:space="preserve"> </w:t>
            </w:r>
            <w:proofErr w:type="spellStart"/>
            <w:r w:rsidRPr="00FB1784">
              <w:rPr>
                <w:rFonts w:cstheme="minorHAnsi"/>
                <w:sz w:val="18"/>
                <w:lang w:val="ro-RO"/>
              </w:rPr>
              <w:t>sloturi</w:t>
            </w:r>
            <w:proofErr w:type="spellEnd"/>
            <w:r w:rsidRPr="00FB1784">
              <w:rPr>
                <w:rFonts w:cstheme="minorHAnsi"/>
                <w:sz w:val="18"/>
                <w:lang w:val="ro-RO"/>
              </w:rPr>
              <w:t xml:space="preserve"> 2, </w:t>
            </w:r>
            <w:proofErr w:type="spellStart"/>
            <w:r w:rsidRPr="00FB1784">
              <w:rPr>
                <w:rFonts w:cstheme="minorHAnsi"/>
                <w:sz w:val="18"/>
                <w:lang w:val="ro-RO"/>
              </w:rPr>
              <w:t>Sloturi</w:t>
            </w:r>
            <w:proofErr w:type="spellEnd"/>
            <w:r w:rsidRPr="00FB1784">
              <w:rPr>
                <w:rFonts w:cstheme="minorHAnsi"/>
                <w:sz w:val="18"/>
                <w:lang w:val="ro-RO"/>
              </w:rPr>
              <w:t xml:space="preserve"> ocupate 2, Frecventa 3200 MHz, Capacitate memorie maxima suportata 32 GB, Tip stocare SSD, Capacitate SSD 512 GB, </w:t>
            </w:r>
            <w:proofErr w:type="spellStart"/>
            <w:r w:rsidRPr="00FB1784">
              <w:rPr>
                <w:rFonts w:cstheme="minorHAnsi"/>
                <w:sz w:val="18"/>
                <w:lang w:val="ro-RO"/>
              </w:rPr>
              <w:t>Interfata</w:t>
            </w:r>
            <w:proofErr w:type="spellEnd"/>
            <w:r w:rsidRPr="00FB1784">
              <w:rPr>
                <w:rFonts w:cstheme="minorHAnsi"/>
                <w:sz w:val="18"/>
                <w:lang w:val="ro-RO"/>
              </w:rPr>
              <w:t xml:space="preserve"> SSD PCI Express, Tip placa video Dedicata, Chipset video </w:t>
            </w:r>
            <w:proofErr w:type="spellStart"/>
            <w:r w:rsidRPr="00FB1784">
              <w:rPr>
                <w:rFonts w:cstheme="minorHAnsi"/>
                <w:sz w:val="18"/>
                <w:lang w:val="ro-RO"/>
              </w:rPr>
              <w:t>nVidia</w:t>
            </w:r>
            <w:proofErr w:type="spellEnd"/>
            <w:r w:rsidRPr="00FB1784">
              <w:rPr>
                <w:rFonts w:cstheme="minorHAnsi"/>
                <w:sz w:val="18"/>
                <w:lang w:val="ro-RO"/>
              </w:rPr>
              <w:t xml:space="preserve"> </w:t>
            </w:r>
            <w:proofErr w:type="spellStart"/>
            <w:r w:rsidRPr="00FB1784">
              <w:rPr>
                <w:rFonts w:cstheme="minorHAnsi"/>
                <w:sz w:val="18"/>
                <w:lang w:val="ro-RO"/>
              </w:rPr>
              <w:t>GeForce</w:t>
            </w:r>
            <w:proofErr w:type="spellEnd"/>
            <w:r w:rsidRPr="00FB1784">
              <w:rPr>
                <w:rFonts w:cstheme="minorHAnsi"/>
                <w:sz w:val="18"/>
                <w:lang w:val="ro-RO"/>
              </w:rPr>
              <w:t xml:space="preserve"> RTX, Model placa video RTX 3060, Capacitate memorie video 6144 MB, Tehnologii placa video </w:t>
            </w:r>
            <w:proofErr w:type="spellStart"/>
            <w:r w:rsidRPr="00FB1784">
              <w:rPr>
                <w:rFonts w:cstheme="minorHAnsi"/>
                <w:sz w:val="18"/>
                <w:lang w:val="ro-RO"/>
              </w:rPr>
              <w:t>DirectX</w:t>
            </w:r>
            <w:proofErr w:type="spellEnd"/>
            <w:r w:rsidRPr="00FB1784">
              <w:rPr>
                <w:rFonts w:cstheme="minorHAnsi"/>
                <w:sz w:val="18"/>
                <w:lang w:val="ro-RO"/>
              </w:rPr>
              <w:t xml:space="preserve"> 12, </w:t>
            </w:r>
            <w:proofErr w:type="spellStart"/>
            <w:r w:rsidRPr="00FB1784">
              <w:rPr>
                <w:rFonts w:cstheme="minorHAnsi"/>
                <w:sz w:val="18"/>
                <w:lang w:val="ro-RO"/>
              </w:rPr>
              <w:t>GeForce</w:t>
            </w:r>
            <w:proofErr w:type="spellEnd"/>
            <w:r w:rsidRPr="00FB1784">
              <w:rPr>
                <w:rFonts w:cstheme="minorHAnsi"/>
                <w:sz w:val="18"/>
                <w:lang w:val="ro-RO"/>
              </w:rPr>
              <w:t xml:space="preserve"> </w:t>
            </w:r>
            <w:proofErr w:type="spellStart"/>
            <w:r w:rsidRPr="00FB1784">
              <w:rPr>
                <w:rFonts w:cstheme="minorHAnsi"/>
                <w:sz w:val="18"/>
                <w:lang w:val="ro-RO"/>
              </w:rPr>
              <w:t>Experience</w:t>
            </w:r>
            <w:proofErr w:type="spellEnd"/>
            <w:r w:rsidRPr="00FB1784">
              <w:rPr>
                <w:rFonts w:cstheme="minorHAnsi"/>
                <w:sz w:val="18"/>
                <w:lang w:val="ro-RO"/>
              </w:rPr>
              <w:t xml:space="preserve">, Tip memorie placa video GDDR6, Camera WEB HD, Audio Difuzoare stereo, Microfoane duale, HD Audio, Putere difuzoare 4 W, Porturi 1 x RJ-45, 1 x </w:t>
            </w:r>
            <w:proofErr w:type="spellStart"/>
            <w:r w:rsidRPr="00FB1784">
              <w:rPr>
                <w:rFonts w:cstheme="minorHAnsi"/>
                <w:sz w:val="18"/>
                <w:lang w:val="ro-RO"/>
              </w:rPr>
              <w:t>Thunderbolt</w:t>
            </w:r>
            <w:proofErr w:type="spellEnd"/>
            <w:r w:rsidRPr="00FB1784">
              <w:rPr>
                <w:rFonts w:cstheme="minorHAnsi"/>
                <w:sz w:val="18"/>
                <w:lang w:val="ro-RO"/>
              </w:rPr>
              <w:t xml:space="preserve"> v4, 3 x USB 3.2, 1 x Audio Out/Microfon, 1 x HDMI 2.0, </w:t>
            </w:r>
            <w:proofErr w:type="spellStart"/>
            <w:r w:rsidRPr="00FB1784">
              <w:rPr>
                <w:rFonts w:cstheme="minorHAnsi"/>
                <w:sz w:val="18"/>
                <w:lang w:val="ro-RO"/>
              </w:rPr>
              <w:t>Retea</w:t>
            </w:r>
            <w:proofErr w:type="spellEnd"/>
            <w:r w:rsidRPr="00FB1784">
              <w:rPr>
                <w:rFonts w:cstheme="minorHAnsi"/>
                <w:sz w:val="18"/>
                <w:lang w:val="ro-RO"/>
              </w:rPr>
              <w:t xml:space="preserve"> 10/100/1000, Wireless 802.11 ax 2x2, Versiune Bluetooth 5.2, Sistem de operare </w:t>
            </w:r>
            <w:proofErr w:type="spellStart"/>
            <w:r w:rsidRPr="00FB1784">
              <w:rPr>
                <w:rFonts w:cstheme="minorHAnsi"/>
                <w:sz w:val="18"/>
                <w:lang w:val="ro-RO"/>
              </w:rPr>
              <w:t>Free</w:t>
            </w:r>
            <w:proofErr w:type="spellEnd"/>
            <w:r w:rsidRPr="00FB1784">
              <w:rPr>
                <w:rFonts w:cstheme="minorHAnsi"/>
                <w:sz w:val="18"/>
                <w:lang w:val="ro-RO"/>
              </w:rPr>
              <w:t xml:space="preserve"> DOS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>Garanția produsului 24 luni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Livrarea de va face la sediul Universității, Suceava, str. Universității nr. 13;  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Termen de livrare: 4 săptămâni de la semnarea contractului. 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Manual de utilizare RO/EN (tipărit/electronic) </w:t>
            </w:r>
          </w:p>
          <w:p w:rsidR="005B3E26" w:rsidRPr="00234041" w:rsidRDefault="005B3E26" w:rsidP="003B46C9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234041">
              <w:rPr>
                <w:rFonts w:cstheme="minorHAnsi"/>
                <w:sz w:val="18"/>
                <w:lang w:val="ro-RO"/>
              </w:rPr>
              <w:t xml:space="preserve">Produsul va fi livrat împreună cu toate accesoriile necesare pentru punerea sa în funcțiune. </w:t>
            </w:r>
          </w:p>
        </w:tc>
      </w:tr>
    </w:tbl>
    <w:p w:rsidR="005B3E26" w:rsidRPr="00B731EA" w:rsidRDefault="005B3E26" w:rsidP="00EE12B2">
      <w:pPr>
        <w:spacing w:after="0" w:line="240" w:lineRule="auto"/>
        <w:rPr>
          <w:rFonts w:cstheme="minorHAnsi"/>
          <w:lang w:val="fr-FR"/>
        </w:rPr>
      </w:pPr>
    </w:p>
    <w:p w:rsidR="00B802BA" w:rsidRPr="00B731EA" w:rsidRDefault="00B802BA" w:rsidP="00B802BA">
      <w:pPr>
        <w:pStyle w:val="Standard"/>
        <w:jc w:val="both"/>
        <w:rPr>
          <w:rFonts w:asciiTheme="minorHAnsi" w:hAnsiTheme="minorHAnsi" w:cstheme="minorHAnsi"/>
          <w:lang w:val="it-IT"/>
        </w:rPr>
      </w:pPr>
      <w:r w:rsidRPr="00B731EA">
        <w:rPr>
          <w:rFonts w:asciiTheme="minorHAnsi" w:hAnsiTheme="minorHAnsi" w:cstheme="minorHAnsi"/>
          <w:b/>
          <w:lang w:val="it-IT"/>
        </w:rPr>
        <w:t xml:space="preserve">Notă: </w:t>
      </w:r>
      <w:r w:rsidR="00A031D0" w:rsidRPr="00234041">
        <w:rPr>
          <w:rFonts w:asciiTheme="minorHAnsi" w:hAnsiTheme="minorHAnsi" w:cstheme="minorHAnsi"/>
          <w:lang w:val="ro-RO"/>
        </w:rPr>
        <w:t>Referirile la o anumită marcă și/sau sistem de operare, precum și specificațiile tehnice care indică o anumită origine, sursa, producție, un procedeu special, o marcă de fabrică sau de comerț, un brevet de invenție, o licență de fabricație, sunt menționate doar pentru identificarea cu ușurință a tipului de produs și NU au ca efect favorizarea sau eliminarea anumitor operatori economici sau a anumitor produse și vor fi considerate ca având mențiunea de «</w:t>
      </w:r>
      <w:r w:rsidR="00A031D0" w:rsidRPr="00234041">
        <w:rPr>
          <w:rFonts w:asciiTheme="minorHAnsi" w:hAnsiTheme="minorHAnsi" w:cstheme="minorHAnsi"/>
          <w:i/>
          <w:lang w:val="ro-RO"/>
        </w:rPr>
        <w:t>sau echivalent</w:t>
      </w:r>
      <w:r w:rsidR="00A031D0" w:rsidRPr="00234041">
        <w:rPr>
          <w:rFonts w:asciiTheme="minorHAnsi" w:hAnsiTheme="minorHAnsi" w:cstheme="minorHAnsi"/>
          <w:lang w:val="ro-RO"/>
        </w:rPr>
        <w:t>». Aceste specificații vor fi considerate specificații minimale din punct de vedere al performanței, indiferent de marcă sau producător.</w:t>
      </w:r>
    </w:p>
    <w:p w:rsidR="000A609C" w:rsidRPr="00B731EA" w:rsidRDefault="000A609C" w:rsidP="00EE12B2">
      <w:pPr>
        <w:spacing w:after="0" w:line="240" w:lineRule="auto"/>
        <w:rPr>
          <w:rFonts w:cstheme="minorHAnsi"/>
          <w:lang w:val="fr-FR"/>
        </w:rPr>
      </w:pPr>
    </w:p>
    <w:p w:rsidR="00182E61" w:rsidRPr="00B731EA" w:rsidRDefault="00182E61" w:rsidP="00182E61">
      <w:pPr>
        <w:spacing w:after="0" w:line="240" w:lineRule="auto"/>
        <w:rPr>
          <w:rFonts w:cstheme="minorHAnsi"/>
          <w:lang w:val="ro-RO"/>
        </w:rPr>
      </w:pPr>
      <w:r w:rsidRPr="00B731EA">
        <w:rPr>
          <w:rFonts w:cstheme="minorHAnsi"/>
          <w:lang w:val="ro-RO"/>
        </w:rPr>
        <w:t>Nume, prenume</w:t>
      </w:r>
    </w:p>
    <w:p w:rsidR="00182E61" w:rsidRPr="00B731EA" w:rsidRDefault="00182E61" w:rsidP="00182E61">
      <w:pPr>
        <w:spacing w:after="0" w:line="240" w:lineRule="auto"/>
        <w:rPr>
          <w:rFonts w:cstheme="minorHAnsi"/>
          <w:lang w:val="ro-RO"/>
        </w:rPr>
      </w:pPr>
      <w:r w:rsidRPr="00B731EA">
        <w:rPr>
          <w:rFonts w:cstheme="minorHAnsi"/>
          <w:lang w:val="ro-RO"/>
        </w:rPr>
        <w:t>Semnătură</w:t>
      </w:r>
    </w:p>
    <w:p w:rsidR="00182E61" w:rsidRPr="00B731EA" w:rsidRDefault="00182E61" w:rsidP="00182E61">
      <w:pPr>
        <w:spacing w:after="0" w:line="240" w:lineRule="auto"/>
        <w:jc w:val="right"/>
        <w:rPr>
          <w:rFonts w:cstheme="minorHAnsi"/>
          <w:lang w:val="ro-RO"/>
        </w:rPr>
      </w:pPr>
      <w:r w:rsidRPr="00B731EA">
        <w:rPr>
          <w:rFonts w:cstheme="minorHAnsi"/>
          <w:lang w:val="ro-RO"/>
        </w:rPr>
        <w:t>Data</w:t>
      </w:r>
    </w:p>
    <w:p w:rsidR="00182E61" w:rsidRPr="00B731EA" w:rsidRDefault="00182E61" w:rsidP="00182E61">
      <w:pPr>
        <w:spacing w:after="0" w:line="240" w:lineRule="auto"/>
        <w:jc w:val="right"/>
        <w:rPr>
          <w:rFonts w:cstheme="minorHAnsi"/>
          <w:lang w:val="ro-RO"/>
        </w:rPr>
      </w:pPr>
    </w:p>
    <w:p w:rsidR="00F164EB" w:rsidRPr="00B731EA" w:rsidRDefault="00F164EB" w:rsidP="00182E61">
      <w:pPr>
        <w:spacing w:after="0" w:line="240" w:lineRule="auto"/>
        <w:jc w:val="right"/>
        <w:rPr>
          <w:rFonts w:cstheme="minorHAnsi"/>
          <w:lang w:val="ro-RO"/>
        </w:rPr>
      </w:pPr>
    </w:p>
    <w:sectPr w:rsidR="00F164EB" w:rsidRPr="00B731EA" w:rsidSect="00F164E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7696"/>
    <w:multiLevelType w:val="hybridMultilevel"/>
    <w:tmpl w:val="F872DD1C"/>
    <w:lvl w:ilvl="0" w:tplc="127091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903E0"/>
    <w:multiLevelType w:val="hybridMultilevel"/>
    <w:tmpl w:val="B51EE0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00019"/>
    <w:multiLevelType w:val="hybridMultilevel"/>
    <w:tmpl w:val="2842D44C"/>
    <w:lvl w:ilvl="0" w:tplc="1986B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634A0"/>
    <w:multiLevelType w:val="hybridMultilevel"/>
    <w:tmpl w:val="B51EE0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159C6"/>
    <w:multiLevelType w:val="hybridMultilevel"/>
    <w:tmpl w:val="384E71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279F6"/>
    <w:multiLevelType w:val="hybridMultilevel"/>
    <w:tmpl w:val="B51EE0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61"/>
    <w:rsid w:val="000129EA"/>
    <w:rsid w:val="00024B2B"/>
    <w:rsid w:val="000A609C"/>
    <w:rsid w:val="000A70BC"/>
    <w:rsid w:val="001659C5"/>
    <w:rsid w:val="00182E61"/>
    <w:rsid w:val="00184CC4"/>
    <w:rsid w:val="00196BAF"/>
    <w:rsid w:val="001B1F61"/>
    <w:rsid w:val="001B660A"/>
    <w:rsid w:val="001E2E1D"/>
    <w:rsid w:val="002A0E94"/>
    <w:rsid w:val="002A22B1"/>
    <w:rsid w:val="002B5178"/>
    <w:rsid w:val="002D1FEE"/>
    <w:rsid w:val="00391762"/>
    <w:rsid w:val="00395828"/>
    <w:rsid w:val="003C4D75"/>
    <w:rsid w:val="005B3E26"/>
    <w:rsid w:val="0064464E"/>
    <w:rsid w:val="006B083A"/>
    <w:rsid w:val="0070635C"/>
    <w:rsid w:val="00770B7D"/>
    <w:rsid w:val="007B290A"/>
    <w:rsid w:val="007E1A2C"/>
    <w:rsid w:val="007F18E6"/>
    <w:rsid w:val="00890B78"/>
    <w:rsid w:val="008E7E20"/>
    <w:rsid w:val="00910DD8"/>
    <w:rsid w:val="009B2DA3"/>
    <w:rsid w:val="00A031D0"/>
    <w:rsid w:val="00AC1A0F"/>
    <w:rsid w:val="00B731EA"/>
    <w:rsid w:val="00B802BA"/>
    <w:rsid w:val="00BC6C22"/>
    <w:rsid w:val="00BE52CE"/>
    <w:rsid w:val="00C10860"/>
    <w:rsid w:val="00C7307F"/>
    <w:rsid w:val="00D22818"/>
    <w:rsid w:val="00D33507"/>
    <w:rsid w:val="00E11293"/>
    <w:rsid w:val="00EE12B2"/>
    <w:rsid w:val="00F164EB"/>
    <w:rsid w:val="00F21EAD"/>
    <w:rsid w:val="00FB1784"/>
    <w:rsid w:val="00FB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B5EBD-1D40-4357-952D-94116E61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E61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82E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82E61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Hyperlink">
    <w:name w:val="Hyperlink"/>
    <w:basedOn w:val="DefaultParagraphFont"/>
    <w:rsid w:val="00182E61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EE12B2"/>
    <w:pPr>
      <w:ind w:left="720"/>
      <w:contextualSpacing/>
    </w:pPr>
  </w:style>
  <w:style w:type="paragraph" w:customStyle="1" w:styleId="Standard">
    <w:name w:val="Standard"/>
    <w:rsid w:val="00B802BA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031D0"/>
    <w:pPr>
      <w:widowControl w:val="0"/>
      <w:spacing w:after="0" w:line="240" w:lineRule="auto"/>
      <w:ind w:left="243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031D0"/>
    <w:rPr>
      <w:rFonts w:ascii="Calibri" w:eastAsia="Calibri" w:hAnsi="Calibri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5B3E2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B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1454</Words>
  <Characters>8439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Leonard Duduman</dc:creator>
  <cp:keywords/>
  <dc:description/>
  <cp:lastModifiedBy>Lucia.MD</cp:lastModifiedBy>
  <cp:revision>4</cp:revision>
  <dcterms:created xsi:type="dcterms:W3CDTF">2021-08-04T09:35:00Z</dcterms:created>
  <dcterms:modified xsi:type="dcterms:W3CDTF">2021-08-05T04:55:00Z</dcterms:modified>
</cp:coreProperties>
</file>