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6551" w14:textId="2B0C7A07" w:rsidR="000F0FB7" w:rsidRPr="00A369B9" w:rsidRDefault="000F0FB7">
      <w:pPr>
        <w:rPr>
          <w:lang w:val="ro-RO"/>
        </w:rPr>
      </w:pPr>
    </w:p>
    <w:p w14:paraId="17D57946" w14:textId="739A3E54" w:rsidR="00C96F7C" w:rsidRPr="00DF5E60" w:rsidRDefault="00CF4A39" w:rsidP="00C96F7C">
      <w:pPr>
        <w:spacing w:after="0" w:line="240" w:lineRule="auto"/>
        <w:jc w:val="center"/>
        <w:rPr>
          <w:rFonts w:ascii="Georgia" w:hAnsi="Georgia" w:cstheme="minorHAnsi"/>
          <w:b/>
          <w:lang w:val="ro-RO"/>
        </w:rPr>
      </w:pPr>
      <w:r w:rsidRPr="00DF5E60">
        <w:rPr>
          <w:rFonts w:ascii="Georgia" w:hAnsi="Georgia" w:cstheme="minorHAnsi"/>
          <w:b/>
          <w:lang w:val="ro-RO"/>
        </w:rPr>
        <w:t>Comunicat de presă privind lansarea proiectului</w:t>
      </w:r>
    </w:p>
    <w:p w14:paraId="605C7C6A" w14:textId="64ABA2E4" w:rsidR="00C96F7C" w:rsidRPr="00DF5E60" w:rsidRDefault="00C96F7C" w:rsidP="00C96F7C">
      <w:pPr>
        <w:widowControl w:val="0"/>
        <w:suppressAutoHyphens/>
        <w:spacing w:after="0" w:line="240" w:lineRule="auto"/>
        <w:ind w:right="-18"/>
        <w:jc w:val="center"/>
        <w:rPr>
          <w:rFonts w:ascii="Georgia" w:hAnsi="Georgia" w:cstheme="minorHAnsi"/>
          <w:b/>
          <w:lang w:val="ro-RO"/>
        </w:rPr>
      </w:pPr>
      <w:r w:rsidRPr="00DF5E60">
        <w:rPr>
          <w:rFonts w:ascii="Georgia" w:hAnsi="Georgia" w:cstheme="minorHAnsi"/>
          <w:b/>
          <w:lang w:val="ro-RO"/>
        </w:rPr>
        <w:t xml:space="preserve">Compound extreme events from a long-term perspective and their impact on forest growth dynamics – CexForD </w:t>
      </w:r>
    </w:p>
    <w:p w14:paraId="361C6100" w14:textId="73495C07" w:rsidR="00A369B9" w:rsidRPr="00DF5E60" w:rsidRDefault="00A369B9" w:rsidP="00FC653D">
      <w:pPr>
        <w:widowControl w:val="0"/>
        <w:suppressAutoHyphens/>
        <w:spacing w:after="0" w:line="240" w:lineRule="auto"/>
        <w:ind w:right="-18"/>
        <w:jc w:val="center"/>
        <w:rPr>
          <w:rFonts w:ascii="Georgia" w:hAnsi="Georgia" w:cstheme="minorHAnsi"/>
          <w:b/>
          <w:lang w:val="ro-RO"/>
        </w:rPr>
      </w:pPr>
      <w:r w:rsidRPr="00DF5E60">
        <w:rPr>
          <w:rFonts w:ascii="Georgia" w:hAnsi="Georgia" w:cstheme="minorHAnsi"/>
          <w:b/>
          <w:lang w:val="ro-RO"/>
        </w:rPr>
        <w:t>PNRR: Fonduri pentru România modernă și reformată!</w:t>
      </w:r>
    </w:p>
    <w:p w14:paraId="0685CCC3" w14:textId="77777777" w:rsidR="00FC653D" w:rsidRPr="00DF5E60" w:rsidRDefault="00FC653D" w:rsidP="00FC653D">
      <w:pPr>
        <w:widowControl w:val="0"/>
        <w:suppressAutoHyphens/>
        <w:spacing w:after="0" w:line="240" w:lineRule="auto"/>
        <w:ind w:right="-18"/>
        <w:jc w:val="center"/>
        <w:rPr>
          <w:rFonts w:ascii="Georgia" w:eastAsia="Trebuchet MS" w:hAnsi="Georgia" w:cstheme="minorHAnsi"/>
          <w:b/>
          <w:lang w:val="ro-RO"/>
        </w:rPr>
      </w:pPr>
    </w:p>
    <w:p w14:paraId="33832816" w14:textId="50B7EED3" w:rsidR="00CF4A39" w:rsidRPr="00DF5E60" w:rsidRDefault="000831EA" w:rsidP="00FC653D">
      <w:pPr>
        <w:spacing w:after="0" w:line="240" w:lineRule="auto"/>
        <w:jc w:val="center"/>
        <w:rPr>
          <w:rFonts w:ascii="Georgia" w:hAnsi="Georgia" w:cstheme="minorHAnsi"/>
          <w:b/>
          <w:bCs/>
          <w:lang w:val="ro-RO"/>
        </w:rPr>
      </w:pPr>
      <w:r w:rsidRPr="00DF5E60">
        <w:rPr>
          <w:rFonts w:ascii="Georgia" w:hAnsi="Georgia" w:cstheme="minorHAnsi"/>
          <w:b/>
          <w:bCs/>
          <w:lang w:val="ro-RO"/>
        </w:rPr>
        <w:t xml:space="preserve">Suceava, </w:t>
      </w:r>
      <w:r w:rsidR="00C96F7C" w:rsidRPr="00DF5E60">
        <w:rPr>
          <w:rFonts w:ascii="Georgia" w:hAnsi="Georgia" w:cstheme="minorHAnsi"/>
          <w:b/>
          <w:bCs/>
          <w:lang w:val="ro-RO"/>
        </w:rPr>
        <w:t>septembrie</w:t>
      </w:r>
      <w:r w:rsidRPr="00DF5E60">
        <w:rPr>
          <w:rFonts w:ascii="Georgia" w:hAnsi="Georgia" w:cstheme="minorHAnsi"/>
          <w:b/>
          <w:bCs/>
          <w:lang w:val="ro-RO"/>
        </w:rPr>
        <w:t xml:space="preserve"> 2023</w:t>
      </w:r>
    </w:p>
    <w:p w14:paraId="4EAE49F5" w14:textId="77777777" w:rsidR="00FC653D" w:rsidRPr="00DF5E60" w:rsidRDefault="00FC653D" w:rsidP="00FC653D">
      <w:pPr>
        <w:spacing w:after="0" w:line="240" w:lineRule="auto"/>
        <w:jc w:val="center"/>
        <w:rPr>
          <w:rFonts w:ascii="Georgia" w:hAnsi="Georgia" w:cstheme="minorHAnsi"/>
          <w:lang w:val="ro-RO"/>
        </w:rPr>
      </w:pPr>
    </w:p>
    <w:p w14:paraId="7204F0A4" w14:textId="32AEF0D3" w:rsidR="001974D5" w:rsidRPr="00DF5E60" w:rsidRDefault="000831EA" w:rsidP="001974D5">
      <w:pPr>
        <w:widowControl w:val="0"/>
        <w:suppressAutoHyphens/>
        <w:spacing w:after="0" w:line="240" w:lineRule="auto"/>
        <w:ind w:right="-14" w:firstLine="720"/>
        <w:jc w:val="both"/>
        <w:rPr>
          <w:rFonts w:ascii="Georgia" w:hAnsi="Georgia" w:cstheme="minorHAnsi"/>
          <w:b/>
          <w:lang w:val="ro-RO"/>
        </w:rPr>
      </w:pPr>
      <w:r w:rsidRPr="00DF5E60">
        <w:rPr>
          <w:rFonts w:ascii="Georgia" w:hAnsi="Georgia" w:cstheme="minorHAnsi"/>
          <w:b/>
          <w:lang w:val="ro-RO"/>
        </w:rPr>
        <w:t>Universitatea „</w:t>
      </w:r>
      <w:r w:rsidR="002D1CC3" w:rsidRPr="00DF5E60">
        <w:rPr>
          <w:rFonts w:ascii="Georgia" w:hAnsi="Georgia" w:cstheme="minorHAnsi"/>
          <w:b/>
          <w:lang w:val="ro-RO"/>
        </w:rPr>
        <w:t xml:space="preserve">Ștefan </w:t>
      </w:r>
      <w:r w:rsidR="00707CB7" w:rsidRPr="00DF5E60">
        <w:rPr>
          <w:rFonts w:ascii="Georgia" w:hAnsi="Georgia" w:cstheme="minorHAnsi"/>
          <w:b/>
          <w:lang w:val="ro-RO"/>
        </w:rPr>
        <w:t>cel Mare” din Suceava</w:t>
      </w:r>
      <w:r w:rsidR="00707CB7" w:rsidRPr="00DF5E60">
        <w:rPr>
          <w:rFonts w:ascii="Georgia" w:hAnsi="Georgia" w:cstheme="minorHAnsi"/>
          <w:lang w:val="ro-RO"/>
        </w:rPr>
        <w:t xml:space="preserve"> a semnat</w:t>
      </w:r>
      <w:r w:rsidR="001863DB" w:rsidRPr="00DF5E60">
        <w:rPr>
          <w:rFonts w:ascii="Georgia" w:hAnsi="Georgia" w:cstheme="minorHAnsi"/>
          <w:lang w:val="ro-RO"/>
        </w:rPr>
        <w:t>,</w:t>
      </w:r>
      <w:r w:rsidR="00707CB7" w:rsidRPr="00DF5E60">
        <w:rPr>
          <w:rFonts w:ascii="Georgia" w:hAnsi="Georgia" w:cstheme="minorHAnsi"/>
          <w:lang w:val="ro-RO"/>
        </w:rPr>
        <w:t xml:space="preserve"> în luna mai 2023</w:t>
      </w:r>
      <w:r w:rsidR="001863DB" w:rsidRPr="00DF5E60">
        <w:rPr>
          <w:rFonts w:ascii="Georgia" w:hAnsi="Georgia" w:cstheme="minorHAnsi"/>
          <w:lang w:val="ro-RO"/>
        </w:rPr>
        <w:t>,</w:t>
      </w:r>
      <w:r w:rsidR="00707CB7" w:rsidRPr="00DF5E60">
        <w:rPr>
          <w:rFonts w:ascii="Georgia" w:hAnsi="Georgia" w:cstheme="minorHAnsi"/>
          <w:lang w:val="ro-RO"/>
        </w:rPr>
        <w:t xml:space="preserve"> cu Ministerul Cercetării, Inovării și Digitalizării, în calitate de Coordonator de reforme și/sau investiții pentru componenta C9</w:t>
      </w:r>
      <w:r w:rsidR="0012239B" w:rsidRPr="00DF5E60">
        <w:rPr>
          <w:rFonts w:ascii="Georgia" w:hAnsi="Georgia" w:cstheme="minorHAnsi"/>
          <w:lang w:val="ro-RO"/>
        </w:rPr>
        <w:t xml:space="preserve"> – Suport pentru sectorul privat și CDI (PNRR), contractul de finanțare</w:t>
      </w:r>
      <w:r w:rsidR="00C96F7C" w:rsidRPr="00DF5E60">
        <w:rPr>
          <w:rFonts w:ascii="Georgia" w:hAnsi="Georgia" w:cstheme="minorHAnsi"/>
          <w:lang w:val="ro-RO"/>
        </w:rPr>
        <w:t xml:space="preserve"> nr. </w:t>
      </w:r>
      <w:r w:rsidR="00510EDC" w:rsidRPr="00DF5E60">
        <w:rPr>
          <w:rFonts w:ascii="Georgia" w:hAnsi="Georgia" w:cstheme="minorHAnsi"/>
          <w:lang w:val="ro-RO"/>
        </w:rPr>
        <w:t>760074/23.05.2023</w:t>
      </w:r>
      <w:r w:rsidR="0012239B" w:rsidRPr="00DF5E60">
        <w:rPr>
          <w:rFonts w:ascii="Georgia" w:hAnsi="Georgia" w:cstheme="minorHAnsi"/>
          <w:lang w:val="ro-RO"/>
        </w:rPr>
        <w:t xml:space="preserve"> pentru proiectul </w:t>
      </w:r>
      <w:r w:rsidR="00C96F7C" w:rsidRPr="00DF5E60">
        <w:rPr>
          <w:rFonts w:ascii="Georgia" w:hAnsi="Georgia" w:cstheme="minorHAnsi"/>
          <w:b/>
          <w:lang w:val="ro-RO"/>
        </w:rPr>
        <w:t>Compound extreme events from a long-term perspective and their impact on forest growth dynamics – CexForD</w:t>
      </w:r>
      <w:r w:rsidR="00162C3E" w:rsidRPr="00DF5E60">
        <w:rPr>
          <w:rFonts w:ascii="Georgia" w:hAnsi="Georgia" w:cstheme="minorHAnsi"/>
          <w:b/>
          <w:lang w:val="ro-RO"/>
        </w:rPr>
        <w:t>.</w:t>
      </w:r>
    </w:p>
    <w:p w14:paraId="72689359" w14:textId="77777777" w:rsidR="00C96F7C" w:rsidRPr="00DF5E60" w:rsidRDefault="00C96F7C" w:rsidP="001974D5">
      <w:pPr>
        <w:widowControl w:val="0"/>
        <w:suppressAutoHyphens/>
        <w:spacing w:after="0" w:line="240" w:lineRule="auto"/>
        <w:ind w:right="-14" w:firstLine="720"/>
        <w:jc w:val="both"/>
        <w:rPr>
          <w:rFonts w:ascii="Georgia" w:hAnsi="Georgia" w:cstheme="minorHAnsi"/>
          <w:b/>
          <w:lang w:val="ro-RO"/>
        </w:rPr>
      </w:pPr>
    </w:p>
    <w:p w14:paraId="51B5B165" w14:textId="3F51DEE4" w:rsidR="0012239B" w:rsidRPr="00DF5E60" w:rsidRDefault="0012239B" w:rsidP="001974D5">
      <w:pPr>
        <w:widowControl w:val="0"/>
        <w:suppressAutoHyphens/>
        <w:spacing w:after="0" w:line="240" w:lineRule="auto"/>
        <w:ind w:right="-14" w:firstLine="720"/>
        <w:jc w:val="both"/>
        <w:rPr>
          <w:rFonts w:ascii="Georgia" w:hAnsi="Georgia" w:cstheme="minorHAnsi"/>
          <w:lang w:val="ro-RO"/>
        </w:rPr>
      </w:pPr>
      <w:r w:rsidRPr="00DF5E60">
        <w:rPr>
          <w:rFonts w:ascii="Georgia" w:hAnsi="Georgia" w:cstheme="minorHAnsi"/>
          <w:lang w:val="ro-RO"/>
        </w:rPr>
        <w:t>Proiectul</w:t>
      </w:r>
      <w:r w:rsidR="00DF5E60">
        <w:rPr>
          <w:rFonts w:ascii="Georgia" w:hAnsi="Georgia" w:cstheme="minorHAnsi"/>
          <w:lang w:val="ro-RO"/>
        </w:rPr>
        <w:t xml:space="preserve">, care are codul </w:t>
      </w:r>
      <w:r w:rsidR="00615316" w:rsidRPr="00DF5E60">
        <w:rPr>
          <w:rFonts w:ascii="Georgia" w:hAnsi="Georgia" w:cstheme="minorHAnsi"/>
          <w:lang w:val="ro-RO"/>
        </w:rPr>
        <w:t>287</w:t>
      </w:r>
      <w:r w:rsidRPr="00DF5E60">
        <w:rPr>
          <w:rFonts w:ascii="Georgia" w:hAnsi="Georgia" w:cstheme="minorHAnsi"/>
          <w:lang w:val="ro-RO"/>
        </w:rPr>
        <w:t>/3</w:t>
      </w:r>
      <w:r w:rsidR="00615316" w:rsidRPr="00DF5E60">
        <w:rPr>
          <w:rFonts w:ascii="Georgia" w:hAnsi="Georgia" w:cstheme="minorHAnsi"/>
          <w:lang w:val="ro-RO"/>
        </w:rPr>
        <w:t>0</w:t>
      </w:r>
      <w:r w:rsidRPr="00DF5E60">
        <w:rPr>
          <w:rFonts w:ascii="Georgia" w:hAnsi="Georgia" w:cstheme="minorHAnsi"/>
          <w:lang w:val="ro-RO"/>
        </w:rPr>
        <w:t>.</w:t>
      </w:r>
      <w:r w:rsidR="00615316" w:rsidRPr="00DF5E60">
        <w:rPr>
          <w:rFonts w:ascii="Georgia" w:hAnsi="Georgia" w:cstheme="minorHAnsi"/>
          <w:lang w:val="ro-RO"/>
        </w:rPr>
        <w:t>11</w:t>
      </w:r>
      <w:r w:rsidRPr="00DF5E60">
        <w:rPr>
          <w:rFonts w:ascii="Georgia" w:hAnsi="Georgia" w:cstheme="minorHAnsi"/>
          <w:lang w:val="ro-RO"/>
        </w:rPr>
        <w:t>.2023</w:t>
      </w:r>
      <w:r w:rsidR="007753EC">
        <w:rPr>
          <w:rFonts w:ascii="Georgia" w:hAnsi="Georgia" w:cstheme="minorHAnsi"/>
          <w:lang w:val="ro-RO"/>
        </w:rPr>
        <w:t>,</w:t>
      </w:r>
      <w:r w:rsidRPr="00DF5E60">
        <w:rPr>
          <w:rFonts w:ascii="Georgia" w:hAnsi="Georgia" w:cstheme="minorHAnsi"/>
          <w:lang w:val="ro-RO"/>
        </w:rPr>
        <w:t xml:space="preserve"> a fost aprobat </w:t>
      </w:r>
      <w:r w:rsidR="00A76E1C" w:rsidRPr="00DF5E60">
        <w:rPr>
          <w:rFonts w:ascii="Georgia" w:hAnsi="Georgia" w:cstheme="minorHAnsi"/>
          <w:lang w:val="ro-RO"/>
        </w:rPr>
        <w:t>în cadrul</w:t>
      </w:r>
      <w:r w:rsidR="00376909" w:rsidRPr="00DF5E60">
        <w:rPr>
          <w:rFonts w:ascii="Georgia" w:hAnsi="Georgia" w:cstheme="minorHAnsi"/>
          <w:lang w:val="ro-RO"/>
        </w:rPr>
        <w:t xml:space="preserve"> apelului de proiecte </w:t>
      </w:r>
      <w:r w:rsidR="00615316" w:rsidRPr="00DF5E60">
        <w:rPr>
          <w:rFonts w:ascii="Georgia" w:hAnsi="Georgia" w:cstheme="minorHAnsi"/>
          <w:lang w:val="ro-RO"/>
        </w:rPr>
        <w:t>pentru</w:t>
      </w:r>
      <w:r w:rsidR="001974D5" w:rsidRPr="00DF5E60">
        <w:rPr>
          <w:rFonts w:ascii="Georgia" w:hAnsi="Georgia" w:cstheme="minorHAnsi"/>
          <w:lang w:val="ro-RO"/>
        </w:rPr>
        <w:t xml:space="preserve"> </w:t>
      </w:r>
      <w:r w:rsidR="00376909" w:rsidRPr="00DF5E60">
        <w:rPr>
          <w:rFonts w:ascii="Georgia" w:hAnsi="Georgia" w:cstheme="minorHAnsi"/>
          <w:lang w:val="ro-RO"/>
        </w:rPr>
        <w:t>Componenta 9</w:t>
      </w:r>
      <w:r w:rsidR="00AE1168" w:rsidRPr="00DF5E60">
        <w:rPr>
          <w:rFonts w:ascii="Georgia" w:hAnsi="Georgia" w:cstheme="minorHAnsi"/>
          <w:lang w:val="ro-RO"/>
        </w:rPr>
        <w:t xml:space="preserve"> </w:t>
      </w:r>
      <w:r w:rsidR="00376909" w:rsidRPr="00DF5E60">
        <w:rPr>
          <w:rFonts w:ascii="Georgia" w:hAnsi="Georgia" w:cstheme="minorHAnsi"/>
          <w:lang w:val="ro-RO"/>
        </w:rPr>
        <w:t xml:space="preserve">– Suport pentru sectorul privat și CDI (PNRR), </w:t>
      </w:r>
      <w:r w:rsidR="00376909" w:rsidRPr="00DF5E60">
        <w:rPr>
          <w:rFonts w:ascii="Georgia" w:hAnsi="Georgia" w:cstheme="minorHAnsi"/>
          <w:b/>
          <w:bCs/>
          <w:lang w:val="ro-RO"/>
        </w:rPr>
        <w:t xml:space="preserve">Investiția </w:t>
      </w:r>
      <w:r w:rsidR="004E5D73" w:rsidRPr="00DF5E60">
        <w:rPr>
          <w:rFonts w:ascii="Georgia" w:hAnsi="Georgia" w:cstheme="minorHAnsi"/>
          <w:b/>
          <w:bCs/>
          <w:lang w:val="ro-RO"/>
        </w:rPr>
        <w:t>I</w:t>
      </w:r>
      <w:r w:rsidR="0078593E" w:rsidRPr="00DF5E60">
        <w:rPr>
          <w:rFonts w:ascii="Georgia" w:hAnsi="Georgia" w:cstheme="minorHAnsi"/>
          <w:b/>
          <w:bCs/>
          <w:lang w:val="ro-RO"/>
        </w:rPr>
        <w:t>8</w:t>
      </w:r>
      <w:r w:rsidR="004E5D73" w:rsidRPr="00DF5E60">
        <w:rPr>
          <w:rFonts w:ascii="Georgia" w:hAnsi="Georgia" w:cstheme="minorHAnsi"/>
          <w:b/>
          <w:bCs/>
          <w:lang w:val="ro-RO"/>
        </w:rPr>
        <w:t xml:space="preserve"> </w:t>
      </w:r>
      <w:r w:rsidR="004A09D4" w:rsidRPr="00DF5E60">
        <w:rPr>
          <w:rFonts w:ascii="Georgia" w:hAnsi="Georgia" w:cstheme="minorHAnsi"/>
          <w:b/>
          <w:bCs/>
          <w:lang w:val="ro-RO"/>
        </w:rPr>
        <w:t>–</w:t>
      </w:r>
      <w:r w:rsidR="004E5D73" w:rsidRPr="00DF5E60">
        <w:rPr>
          <w:rFonts w:ascii="Georgia" w:hAnsi="Georgia" w:cstheme="minorHAnsi"/>
          <w:b/>
          <w:bCs/>
          <w:lang w:val="ro-RO"/>
        </w:rPr>
        <w:t xml:space="preserve"> </w:t>
      </w:r>
      <w:r w:rsidR="0078593E" w:rsidRPr="00DF5E60">
        <w:rPr>
          <w:rFonts w:ascii="Georgia" w:hAnsi="Georgia" w:cstheme="minorHAnsi"/>
          <w:b/>
          <w:bCs/>
          <w:lang w:val="ro-RO"/>
        </w:rPr>
        <w:t>Dezvoltarea unui program pentru atragerea resurselor umane înalt specializate din străinătate în activități de cercetare, dezvoltare și inovare</w:t>
      </w:r>
      <w:r w:rsidR="004A09D4" w:rsidRPr="00DF5E60">
        <w:rPr>
          <w:rFonts w:ascii="Georgia" w:hAnsi="Georgia" w:cstheme="minorHAnsi"/>
          <w:b/>
          <w:bCs/>
          <w:lang w:val="ro-RO"/>
        </w:rPr>
        <w:t xml:space="preserve"> </w:t>
      </w:r>
      <w:r w:rsidR="004A09D4" w:rsidRPr="00DF5E60">
        <w:rPr>
          <w:rFonts w:ascii="Georgia" w:hAnsi="Georgia" w:cstheme="minorHAnsi"/>
          <w:lang w:val="ro-RO"/>
        </w:rPr>
        <w:t xml:space="preserve">și </w:t>
      </w:r>
      <w:r w:rsidR="000712C1" w:rsidRPr="00DF5E60">
        <w:rPr>
          <w:rFonts w:ascii="Georgia" w:hAnsi="Georgia" w:cstheme="minorHAnsi"/>
          <w:lang w:val="ro-RO"/>
        </w:rPr>
        <w:t>este în derulare</w:t>
      </w:r>
      <w:r w:rsidR="004A09D4" w:rsidRPr="00DF5E60">
        <w:rPr>
          <w:rFonts w:ascii="Georgia" w:hAnsi="Georgia" w:cstheme="minorHAnsi"/>
          <w:lang w:val="ro-RO"/>
        </w:rPr>
        <w:t xml:space="preserve"> </w:t>
      </w:r>
      <w:r w:rsidR="000712C1" w:rsidRPr="00DF5E60">
        <w:rPr>
          <w:rFonts w:ascii="Georgia" w:hAnsi="Georgia" w:cstheme="minorHAnsi"/>
          <w:lang w:val="ro-RO"/>
        </w:rPr>
        <w:t>pe o perioadă de 36 luni.</w:t>
      </w:r>
    </w:p>
    <w:p w14:paraId="47155D01" w14:textId="77777777" w:rsidR="001974D5" w:rsidRPr="00DF5E60" w:rsidRDefault="001974D5" w:rsidP="001974D5">
      <w:pPr>
        <w:widowControl w:val="0"/>
        <w:suppressAutoHyphens/>
        <w:spacing w:after="0" w:line="240" w:lineRule="auto"/>
        <w:ind w:right="-14" w:firstLine="720"/>
        <w:jc w:val="both"/>
        <w:rPr>
          <w:rFonts w:ascii="Georgia" w:hAnsi="Georgia" w:cstheme="minorHAnsi"/>
          <w:lang w:val="ro-RO"/>
        </w:rPr>
      </w:pPr>
    </w:p>
    <w:p w14:paraId="2D27E433" w14:textId="3F19D59E" w:rsidR="00E701BF" w:rsidRPr="00DF5E60" w:rsidRDefault="004A09D4" w:rsidP="00724EEF">
      <w:pPr>
        <w:widowControl w:val="0"/>
        <w:suppressAutoHyphens/>
        <w:spacing w:after="0" w:line="240" w:lineRule="auto"/>
        <w:ind w:right="-14" w:firstLine="720"/>
        <w:jc w:val="both"/>
        <w:rPr>
          <w:rFonts w:ascii="Georgia" w:hAnsi="Georgia" w:cstheme="minorHAnsi"/>
          <w:lang w:val="ro-RO"/>
        </w:rPr>
      </w:pPr>
      <w:r w:rsidRPr="00DF5E60">
        <w:rPr>
          <w:rFonts w:ascii="Georgia" w:hAnsi="Georgia" w:cstheme="minorHAnsi"/>
          <w:b/>
          <w:lang w:val="ro-RO"/>
        </w:rPr>
        <w:t>Obiectivul general al proiectului</w:t>
      </w:r>
      <w:r w:rsidR="00E701BF" w:rsidRPr="00DF5E60">
        <w:rPr>
          <w:rFonts w:ascii="Georgia" w:hAnsi="Georgia" w:cstheme="minorHAnsi"/>
          <w:lang w:val="ro-RO"/>
        </w:rPr>
        <w:t xml:space="preserve"> vizează identificarea contribuțiile factorilor determinanți la scară mare și la scară locală asupra evenimentelor climatice extreme și modul în care acești factori determinanți se schimbă în scenariile de încălzire indusă antropic și variabilitatea naturală și impactul acestor evenimente asupra perturbărilor din ecosistemele forestiere. Acest proiect joacă un rol cheie în înțelegerea modului în care pădurile au răspuns schimbărilor climatice, atât din trecut</w:t>
      </w:r>
      <w:r w:rsidR="00E879F8" w:rsidRPr="00DF5E60">
        <w:rPr>
          <w:rFonts w:ascii="Georgia" w:hAnsi="Georgia" w:cstheme="minorHAnsi"/>
          <w:lang w:val="ro-RO"/>
        </w:rPr>
        <w:t>,</w:t>
      </w:r>
      <w:r w:rsidR="00E701BF" w:rsidRPr="00DF5E60">
        <w:rPr>
          <w:rFonts w:ascii="Georgia" w:hAnsi="Georgia" w:cstheme="minorHAnsi"/>
          <w:lang w:val="ro-RO"/>
        </w:rPr>
        <w:t xml:space="preserve"> cât și din prezent</w:t>
      </w:r>
      <w:r w:rsidR="00E879F8" w:rsidRPr="00DF5E60">
        <w:rPr>
          <w:rFonts w:ascii="Georgia" w:hAnsi="Georgia" w:cstheme="minorHAnsi"/>
          <w:lang w:val="ro-RO"/>
        </w:rPr>
        <w:t>,</w:t>
      </w:r>
      <w:r w:rsidR="00E701BF" w:rsidRPr="00DF5E60">
        <w:rPr>
          <w:rFonts w:ascii="Georgia" w:hAnsi="Georgia" w:cstheme="minorHAnsi"/>
          <w:lang w:val="ro-RO"/>
        </w:rPr>
        <w:t xml:space="preserve"> și va permite furnizarea de informații și soluții pentru a atenua efectele evenimentelor climatice extreme din următorul secol asupra ecosistemelor forestiere.</w:t>
      </w:r>
    </w:p>
    <w:p w14:paraId="5D7FD4E2" w14:textId="5381BCFF" w:rsidR="004A09D4" w:rsidRPr="00DF5E60" w:rsidRDefault="004A09D4" w:rsidP="001974D5">
      <w:pPr>
        <w:widowControl w:val="0"/>
        <w:suppressAutoHyphens/>
        <w:spacing w:after="0" w:line="240" w:lineRule="auto"/>
        <w:ind w:right="-14" w:firstLine="720"/>
        <w:jc w:val="both"/>
        <w:rPr>
          <w:rFonts w:ascii="Georgia" w:hAnsi="Georgia" w:cstheme="minorHAnsi"/>
          <w:lang w:val="ro-RO"/>
        </w:rPr>
      </w:pPr>
      <w:r w:rsidRPr="00DF5E60">
        <w:rPr>
          <w:rFonts w:ascii="Georgia" w:hAnsi="Georgia" w:cstheme="minorHAnsi"/>
          <w:b/>
          <w:lang w:val="ro-RO"/>
        </w:rPr>
        <w:t>Obiectivele specific</w:t>
      </w:r>
      <w:r w:rsidR="001024FC" w:rsidRPr="00DF5E60">
        <w:rPr>
          <w:rFonts w:ascii="Georgia" w:hAnsi="Georgia" w:cstheme="minorHAnsi"/>
          <w:b/>
          <w:lang w:val="ro-RO"/>
        </w:rPr>
        <w:t>e</w:t>
      </w:r>
      <w:r w:rsidRPr="00DF5E60">
        <w:rPr>
          <w:rFonts w:ascii="Georgia" w:hAnsi="Georgia" w:cstheme="minorHAnsi"/>
          <w:b/>
          <w:lang w:val="ro-RO"/>
        </w:rPr>
        <w:t xml:space="preserve"> ale proiectului</w:t>
      </w:r>
      <w:r w:rsidRPr="00DF5E60">
        <w:rPr>
          <w:rFonts w:ascii="Georgia" w:hAnsi="Georgia" w:cstheme="minorHAnsi"/>
          <w:lang w:val="ro-RO"/>
        </w:rPr>
        <w:t xml:space="preserve"> sunt:</w:t>
      </w:r>
    </w:p>
    <w:p w14:paraId="117AFAA1" w14:textId="2FEC3C7D" w:rsidR="00E701BF" w:rsidRPr="00DF5E60" w:rsidRDefault="00F55655" w:rsidP="00205DF2">
      <w:pPr>
        <w:widowControl w:val="0"/>
        <w:suppressAutoHyphens/>
        <w:spacing w:after="0" w:line="240" w:lineRule="auto"/>
        <w:ind w:right="-14"/>
        <w:jc w:val="both"/>
        <w:rPr>
          <w:rFonts w:ascii="Georgia" w:hAnsi="Georgia" w:cstheme="minorHAnsi"/>
          <w:lang w:val="ro-RO"/>
        </w:rPr>
      </w:pPr>
      <w:r w:rsidRPr="00DF5E60">
        <w:rPr>
          <w:rFonts w:ascii="Georgia" w:hAnsi="Georgia" w:cstheme="minorHAnsi"/>
          <w:b/>
          <w:lang w:val="ro-RO"/>
        </w:rPr>
        <w:t>O1:</w:t>
      </w:r>
      <w:r w:rsidRPr="00DF5E60">
        <w:rPr>
          <w:rFonts w:ascii="Georgia" w:hAnsi="Georgia" w:cstheme="minorHAnsi"/>
          <w:lang w:val="ro-RO"/>
        </w:rPr>
        <w:t xml:space="preserve"> </w:t>
      </w:r>
      <w:r w:rsidR="00E701BF" w:rsidRPr="00DF5E60">
        <w:rPr>
          <w:rFonts w:ascii="Georgia" w:hAnsi="Georgia" w:cstheme="minorHAnsi"/>
          <w:lang w:val="ro-RO"/>
        </w:rPr>
        <w:t>Evaluarea mecanismelor care controlează variabilitatea și tendințele extremelor climatice compuse, de la scara zilnică până la cea multidecadală, în partea de est a Europei</w:t>
      </w:r>
      <w:r w:rsidR="001024FC" w:rsidRPr="00DF5E60">
        <w:rPr>
          <w:rFonts w:ascii="Georgia" w:hAnsi="Georgia" w:cstheme="minorHAnsi"/>
          <w:lang w:val="ro-RO"/>
        </w:rPr>
        <w:t>.</w:t>
      </w:r>
      <w:r w:rsidR="00E701BF" w:rsidRPr="00DF5E60">
        <w:rPr>
          <w:rFonts w:ascii="Georgia" w:hAnsi="Georgia" w:cstheme="minorHAnsi"/>
          <w:lang w:val="ro-RO"/>
        </w:rPr>
        <w:t xml:space="preserve"> </w:t>
      </w:r>
    </w:p>
    <w:p w14:paraId="679FE6A7" w14:textId="71AB6EF9" w:rsidR="00F55655" w:rsidRPr="00DF5E60" w:rsidRDefault="00F55655" w:rsidP="00205DF2">
      <w:pPr>
        <w:widowControl w:val="0"/>
        <w:suppressAutoHyphens/>
        <w:spacing w:after="0" w:line="240" w:lineRule="auto"/>
        <w:ind w:right="-14"/>
        <w:jc w:val="both"/>
        <w:rPr>
          <w:rFonts w:ascii="Georgia" w:hAnsi="Georgia" w:cstheme="minorHAnsi"/>
          <w:lang w:val="ro-RO"/>
        </w:rPr>
      </w:pPr>
      <w:r w:rsidRPr="00DF5E60">
        <w:rPr>
          <w:rFonts w:ascii="Georgia" w:hAnsi="Georgia" w:cstheme="minorHAnsi"/>
          <w:b/>
          <w:lang w:val="ro-RO"/>
        </w:rPr>
        <w:t>O2:</w:t>
      </w:r>
      <w:r w:rsidRPr="00DF5E60">
        <w:rPr>
          <w:rFonts w:ascii="Georgia" w:hAnsi="Georgia" w:cstheme="minorHAnsi"/>
          <w:lang w:val="ro-RO"/>
        </w:rPr>
        <w:t xml:space="preserve"> </w:t>
      </w:r>
      <w:r w:rsidR="00E701BF" w:rsidRPr="00DF5E60">
        <w:rPr>
          <w:rFonts w:ascii="Georgia" w:hAnsi="Georgia" w:cstheme="minorHAnsi"/>
          <w:lang w:val="ro-RO"/>
        </w:rPr>
        <w:t>Investigarea sensibilității climatice a zâmbrului (</w:t>
      </w:r>
      <w:r w:rsidR="00E701BF" w:rsidRPr="00DF5E60">
        <w:rPr>
          <w:rFonts w:ascii="Georgia" w:hAnsi="Georgia" w:cstheme="minorHAnsi"/>
          <w:i/>
          <w:iCs/>
          <w:lang w:val="ro-RO"/>
        </w:rPr>
        <w:t>Pinus cembra</w:t>
      </w:r>
      <w:r w:rsidR="00E701BF" w:rsidRPr="00DF5E60">
        <w:rPr>
          <w:rFonts w:ascii="Georgia" w:hAnsi="Georgia" w:cstheme="minorHAnsi"/>
          <w:lang w:val="ro-RO"/>
        </w:rPr>
        <w:t>) și a stejarului (</w:t>
      </w:r>
      <w:r w:rsidR="00E701BF" w:rsidRPr="00DF5E60">
        <w:rPr>
          <w:rFonts w:ascii="Georgia" w:hAnsi="Georgia" w:cstheme="minorHAnsi"/>
          <w:i/>
          <w:iCs/>
          <w:lang w:val="ro-RO"/>
        </w:rPr>
        <w:t>Quercus sp.</w:t>
      </w:r>
      <w:r w:rsidR="00E701BF" w:rsidRPr="00DF5E60">
        <w:rPr>
          <w:rFonts w:ascii="Georgia" w:hAnsi="Georgia" w:cstheme="minorHAnsi"/>
          <w:lang w:val="ro-RO"/>
        </w:rPr>
        <w:t>) folosind diferite surse de informații extrase din inelele anuale</w:t>
      </w:r>
      <w:r w:rsidR="001024FC" w:rsidRPr="00DF5E60">
        <w:rPr>
          <w:rFonts w:ascii="Georgia" w:hAnsi="Georgia" w:cstheme="minorHAnsi"/>
          <w:lang w:val="ro-RO"/>
        </w:rPr>
        <w:t>.</w:t>
      </w:r>
    </w:p>
    <w:p w14:paraId="7C60837C" w14:textId="5D24DE7F" w:rsidR="00F55655" w:rsidRPr="00DF5E60" w:rsidRDefault="00F55655" w:rsidP="00205DF2">
      <w:pPr>
        <w:widowControl w:val="0"/>
        <w:suppressAutoHyphens/>
        <w:spacing w:after="0" w:line="240" w:lineRule="auto"/>
        <w:ind w:right="-14"/>
        <w:jc w:val="both"/>
        <w:rPr>
          <w:rFonts w:ascii="Georgia" w:hAnsi="Georgia" w:cstheme="minorHAnsi"/>
          <w:lang w:val="ro-RO"/>
        </w:rPr>
      </w:pPr>
      <w:r w:rsidRPr="00DF5E60">
        <w:rPr>
          <w:rFonts w:ascii="Georgia" w:hAnsi="Georgia" w:cstheme="minorHAnsi"/>
          <w:b/>
          <w:lang w:val="ro-RO"/>
        </w:rPr>
        <w:t>O3:</w:t>
      </w:r>
      <w:r w:rsidRPr="00DF5E60">
        <w:rPr>
          <w:rFonts w:ascii="Georgia" w:hAnsi="Georgia" w:cstheme="minorHAnsi"/>
          <w:lang w:val="ro-RO"/>
        </w:rPr>
        <w:t xml:space="preserve"> </w:t>
      </w:r>
      <w:r w:rsidR="008A3C1E" w:rsidRPr="00DF5E60">
        <w:rPr>
          <w:rFonts w:ascii="Georgia" w:hAnsi="Georgia" w:cstheme="minorHAnsi"/>
          <w:lang w:val="ro-RO"/>
        </w:rPr>
        <w:t>Reconstituirea principalilor parametri climatici pe baza unei metode integrative</w:t>
      </w:r>
      <w:r w:rsidR="00E879F8" w:rsidRPr="00DF5E60">
        <w:rPr>
          <w:rFonts w:ascii="Georgia" w:hAnsi="Georgia" w:cstheme="minorHAnsi"/>
          <w:lang w:val="ro-RO"/>
        </w:rPr>
        <w:t>,</w:t>
      </w:r>
      <w:r w:rsidR="008A3C1E" w:rsidRPr="00DF5E60">
        <w:rPr>
          <w:rFonts w:ascii="Georgia" w:hAnsi="Georgia" w:cstheme="minorHAnsi"/>
          <w:lang w:val="ro-RO"/>
        </w:rPr>
        <w:t xml:space="preserve"> folosind mai multe surse de informații extrase din inelele anuale ale arborilor</w:t>
      </w:r>
      <w:r w:rsidR="001024FC" w:rsidRPr="00DF5E60">
        <w:rPr>
          <w:rFonts w:ascii="Georgia" w:hAnsi="Georgia" w:cstheme="minorHAnsi"/>
          <w:lang w:val="ro-RO"/>
        </w:rPr>
        <w:t>.</w:t>
      </w:r>
    </w:p>
    <w:p w14:paraId="3304F010" w14:textId="3FAA93A3" w:rsidR="004A09D4" w:rsidRPr="00DF5E60" w:rsidRDefault="00F55655" w:rsidP="00205DF2">
      <w:pPr>
        <w:widowControl w:val="0"/>
        <w:suppressAutoHyphens/>
        <w:spacing w:after="0" w:line="240" w:lineRule="auto"/>
        <w:ind w:right="-14"/>
        <w:jc w:val="both"/>
        <w:rPr>
          <w:rFonts w:ascii="Georgia" w:hAnsi="Georgia" w:cstheme="minorHAnsi"/>
          <w:lang w:val="ro-RO"/>
        </w:rPr>
      </w:pPr>
      <w:r w:rsidRPr="00DF5E60">
        <w:rPr>
          <w:rFonts w:ascii="Georgia" w:hAnsi="Georgia" w:cstheme="minorHAnsi"/>
          <w:b/>
          <w:lang w:val="ro-RO"/>
        </w:rPr>
        <w:t>O4:</w:t>
      </w:r>
      <w:r w:rsidRPr="00DF5E60">
        <w:rPr>
          <w:rFonts w:ascii="Georgia" w:hAnsi="Georgia" w:cstheme="minorHAnsi"/>
          <w:lang w:val="ro-RO"/>
        </w:rPr>
        <w:t xml:space="preserve"> </w:t>
      </w:r>
      <w:r w:rsidR="008A3C1E" w:rsidRPr="00DF5E60">
        <w:rPr>
          <w:rFonts w:ascii="Georgia" w:hAnsi="Georgia" w:cstheme="minorHAnsi"/>
          <w:lang w:val="ro-RO"/>
        </w:rPr>
        <w:t>Furnizarea de scenarii privind schimbările preconizate în ceea ce privește frecvența și intensitatea evenimentelor extreme compuse în perioada 2021 – 2100.</w:t>
      </w:r>
    </w:p>
    <w:p w14:paraId="4B4DCF59" w14:textId="77777777" w:rsidR="001974D5" w:rsidRPr="00DF5E60" w:rsidRDefault="001974D5" w:rsidP="001974D5">
      <w:pPr>
        <w:widowControl w:val="0"/>
        <w:suppressAutoHyphens/>
        <w:spacing w:after="0" w:line="240" w:lineRule="auto"/>
        <w:ind w:left="360" w:right="-14"/>
        <w:jc w:val="both"/>
        <w:rPr>
          <w:rFonts w:ascii="Georgia" w:hAnsi="Georgia" w:cstheme="minorHAnsi"/>
          <w:lang w:val="ro-RO"/>
        </w:rPr>
      </w:pPr>
    </w:p>
    <w:p w14:paraId="28978991" w14:textId="122FEC1D" w:rsidR="00F55655" w:rsidRPr="00DF5E60" w:rsidRDefault="00A369B9" w:rsidP="001974D5">
      <w:pPr>
        <w:widowControl w:val="0"/>
        <w:suppressAutoHyphens/>
        <w:spacing w:after="0" w:line="240" w:lineRule="auto"/>
        <w:ind w:right="-14" w:firstLine="720"/>
        <w:jc w:val="both"/>
        <w:rPr>
          <w:rFonts w:ascii="Georgia" w:hAnsi="Georgia" w:cstheme="minorHAnsi"/>
          <w:lang w:val="ro-RO"/>
        </w:rPr>
      </w:pPr>
      <w:r w:rsidRPr="00DF5E60">
        <w:rPr>
          <w:rFonts w:ascii="Georgia" w:hAnsi="Georgia" w:cstheme="minorHAnsi"/>
          <w:b/>
          <w:lang w:val="ro-RO"/>
        </w:rPr>
        <w:t>V</w:t>
      </w:r>
      <w:r w:rsidR="00F55655" w:rsidRPr="00DF5E60">
        <w:rPr>
          <w:rFonts w:ascii="Georgia" w:hAnsi="Georgia" w:cstheme="minorHAnsi"/>
          <w:b/>
          <w:lang w:val="ro-RO"/>
        </w:rPr>
        <w:t xml:space="preserve">aloarea totală </w:t>
      </w:r>
      <w:r w:rsidR="00CE3BF9" w:rsidRPr="00DF5E60">
        <w:rPr>
          <w:rFonts w:ascii="Georgia" w:hAnsi="Georgia" w:cstheme="minorHAnsi"/>
          <w:b/>
          <w:lang w:val="ro-RO"/>
        </w:rPr>
        <w:t xml:space="preserve">a proiectului este de </w:t>
      </w:r>
      <w:r w:rsidR="00724EEF" w:rsidRPr="00DF5E60">
        <w:rPr>
          <w:rFonts w:ascii="Georgia" w:hAnsi="Georgia" w:cstheme="minorHAnsi"/>
          <w:b/>
          <w:lang w:val="ro-RO"/>
        </w:rPr>
        <w:t>6.992.496,81 lei (fără TVA)</w:t>
      </w:r>
      <w:r w:rsidR="00724EEF" w:rsidRPr="00DF5E60">
        <w:rPr>
          <w:rFonts w:ascii="Georgia" w:hAnsi="Georgia" w:cstheme="minorHAnsi"/>
          <w:lang w:val="ro-RO"/>
        </w:rPr>
        <w:t>, reprezentând echivalentul  sumei de 1.415.771,78 euro.</w:t>
      </w:r>
    </w:p>
    <w:tbl>
      <w:tblPr>
        <w:tblStyle w:val="TableGrid"/>
        <w:tblW w:w="1480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60"/>
        <w:gridCol w:w="4860"/>
      </w:tblGrid>
      <w:tr w:rsidR="001024FC" w:rsidRPr="00E879F8" w14:paraId="427EE5E2" w14:textId="230E5ABC" w:rsidTr="001024FC">
        <w:trPr>
          <w:trHeight w:val="1220"/>
        </w:trPr>
        <w:tc>
          <w:tcPr>
            <w:tcW w:w="5080" w:type="dxa"/>
            <w:vAlign w:val="bottom"/>
          </w:tcPr>
          <w:p w14:paraId="6E1C4020" w14:textId="77777777" w:rsidR="001024FC" w:rsidRPr="00E879F8" w:rsidRDefault="001024FC" w:rsidP="0004724D">
            <w:pPr>
              <w:pStyle w:val="Default"/>
              <w:suppressAutoHyphens/>
              <w:ind w:right="-113"/>
              <w:rPr>
                <w:rFonts w:ascii="Georgia" w:hAnsi="Georgia" w:cstheme="minorHAnsi"/>
                <w:bCs/>
                <w:sz w:val="22"/>
                <w:szCs w:val="22"/>
              </w:rPr>
            </w:pPr>
          </w:p>
          <w:p w14:paraId="23DFD838" w14:textId="03186EF0" w:rsidR="001024FC" w:rsidRPr="00E879F8" w:rsidRDefault="001024FC" w:rsidP="0004724D">
            <w:pPr>
              <w:pStyle w:val="Default"/>
              <w:suppressAutoHyphens/>
              <w:ind w:right="-113"/>
              <w:rPr>
                <w:rFonts w:ascii="Georgia" w:hAnsi="Georgia" w:cstheme="minorHAnsi"/>
                <w:i/>
                <w:sz w:val="22"/>
                <w:szCs w:val="22"/>
              </w:rPr>
            </w:pPr>
            <w:r w:rsidRPr="00E879F8">
              <w:rPr>
                <w:rFonts w:ascii="Georgia" w:hAnsi="Georgia" w:cstheme="minorHAnsi"/>
                <w:bCs/>
                <w:i/>
                <w:sz w:val="22"/>
                <w:szCs w:val="22"/>
              </w:rPr>
              <w:t>Date contact:</w:t>
            </w:r>
          </w:p>
          <w:p w14:paraId="5D768FF8" w14:textId="5DB03317" w:rsidR="001024FC" w:rsidRPr="00E879F8" w:rsidRDefault="001024FC" w:rsidP="0004724D">
            <w:pPr>
              <w:pStyle w:val="Default"/>
              <w:suppressAutoHyphens/>
              <w:ind w:right="-113"/>
              <w:rPr>
                <w:rFonts w:ascii="Georgia" w:hAnsi="Georgia" w:cstheme="minorHAnsi"/>
                <w:sz w:val="22"/>
                <w:szCs w:val="22"/>
              </w:rPr>
            </w:pPr>
          </w:p>
          <w:p w14:paraId="0454568B" w14:textId="2DFF0F7B" w:rsidR="001024FC" w:rsidRPr="00E879F8" w:rsidRDefault="001024FC" w:rsidP="0004724D">
            <w:pPr>
              <w:tabs>
                <w:tab w:val="left" w:pos="2250"/>
              </w:tabs>
              <w:ind w:right="-465"/>
              <w:rPr>
                <w:rFonts w:ascii="Georgia" w:hAnsi="Georgia" w:cstheme="minorHAnsi"/>
                <w:sz w:val="22"/>
                <w:szCs w:val="22"/>
              </w:rPr>
            </w:pPr>
            <w:r w:rsidRPr="00E879F8">
              <w:rPr>
                <w:rFonts w:ascii="Georgia" w:hAnsi="Georgia" w:cstheme="minorHAnsi"/>
                <w:sz w:val="22"/>
                <w:szCs w:val="22"/>
              </w:rPr>
              <w:t>Director de proiect: Monica IONITA-SCHOLZ</w:t>
            </w:r>
          </w:p>
          <w:p w14:paraId="457456FB" w14:textId="7B274021" w:rsidR="001024FC" w:rsidRPr="00E879F8" w:rsidRDefault="001024FC" w:rsidP="0004724D">
            <w:pPr>
              <w:tabs>
                <w:tab w:val="left" w:pos="2250"/>
              </w:tabs>
              <w:ind w:right="-465"/>
              <w:rPr>
                <w:rFonts w:ascii="Georgia" w:hAnsi="Georgia"/>
                <w:sz w:val="22"/>
                <w:szCs w:val="22"/>
              </w:rPr>
            </w:pPr>
            <w:r w:rsidRPr="00E879F8">
              <w:rPr>
                <w:rFonts w:ascii="Georgia" w:hAnsi="Georgia" w:cstheme="minorHAnsi"/>
                <w:sz w:val="22"/>
                <w:szCs w:val="22"/>
              </w:rPr>
              <w:t xml:space="preserve">E-mail: </w:t>
            </w:r>
            <w:hyperlink r:id="rId7" w:history="1">
              <w:r w:rsidRPr="00E879F8">
                <w:rPr>
                  <w:rStyle w:val="Hyperlink"/>
                  <w:rFonts w:ascii="Georgia" w:hAnsi="Georgia"/>
                  <w:sz w:val="22"/>
                  <w:szCs w:val="22"/>
                </w:rPr>
                <w:t>monica.ionita@usm.ro</w:t>
              </w:r>
            </w:hyperlink>
          </w:p>
          <w:p w14:paraId="3288BB1C" w14:textId="0E883995" w:rsidR="001024FC" w:rsidRPr="00E879F8" w:rsidRDefault="001024FC" w:rsidP="0004724D">
            <w:pPr>
              <w:tabs>
                <w:tab w:val="left" w:pos="2250"/>
              </w:tabs>
              <w:ind w:right="-465"/>
              <w:rPr>
                <w:rFonts w:ascii="Georgia" w:hAnsi="Georgia" w:cstheme="minorHAnsi"/>
                <w:sz w:val="22"/>
                <w:szCs w:val="22"/>
              </w:rPr>
            </w:pPr>
          </w:p>
        </w:tc>
        <w:tc>
          <w:tcPr>
            <w:tcW w:w="4860" w:type="dxa"/>
            <w:vAlign w:val="center"/>
          </w:tcPr>
          <w:p w14:paraId="2B340C56" w14:textId="2A9AAC3F" w:rsidR="001024FC" w:rsidRPr="00E879F8" w:rsidRDefault="001024FC" w:rsidP="008C654D">
            <w:pPr>
              <w:pStyle w:val="Default"/>
              <w:suppressAutoHyphens/>
              <w:ind w:right="-113"/>
              <w:jc w:val="right"/>
              <w:rPr>
                <w:rFonts w:ascii="Georgia" w:hAnsi="Georgia" w:cstheme="minorHAnsi"/>
                <w:bCs/>
                <w:sz w:val="22"/>
                <w:szCs w:val="22"/>
              </w:rPr>
            </w:pPr>
            <w:r w:rsidRPr="00E879F8">
              <w:rPr>
                <w:rFonts w:ascii="Georgia" w:hAnsi="Georgia" w:cstheme="minorHAnsi"/>
                <w:noProof/>
                <w:sz w:val="22"/>
                <w:szCs w:val="22"/>
              </w:rPr>
              <w:drawing>
                <wp:inline distT="0" distB="0" distL="0" distR="0" wp14:anchorId="0ACEACE1" wp14:editId="39316B58">
                  <wp:extent cx="2710815" cy="5647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119" cy="581430"/>
                          </a:xfrm>
                          <a:prstGeom prst="rect">
                            <a:avLst/>
                          </a:prstGeom>
                          <a:noFill/>
                        </pic:spPr>
                      </pic:pic>
                    </a:graphicData>
                  </a:graphic>
                </wp:inline>
              </w:drawing>
            </w:r>
          </w:p>
        </w:tc>
        <w:tc>
          <w:tcPr>
            <w:tcW w:w="4860" w:type="dxa"/>
          </w:tcPr>
          <w:p w14:paraId="78BBA7CC" w14:textId="77777777" w:rsidR="001024FC" w:rsidRPr="00E879F8" w:rsidRDefault="001024FC" w:rsidP="008C654D">
            <w:pPr>
              <w:pStyle w:val="Default"/>
              <w:suppressAutoHyphens/>
              <w:ind w:right="-113"/>
              <w:jc w:val="right"/>
              <w:rPr>
                <w:rFonts w:ascii="Georgia" w:hAnsi="Georgia" w:cstheme="minorHAnsi"/>
                <w:noProof/>
                <w:sz w:val="22"/>
                <w:szCs w:val="22"/>
              </w:rPr>
            </w:pPr>
          </w:p>
        </w:tc>
      </w:tr>
    </w:tbl>
    <w:p w14:paraId="3834136A" w14:textId="6E86C619" w:rsidR="00A369B9" w:rsidRPr="001974D5" w:rsidRDefault="00A369B9" w:rsidP="00A369B9">
      <w:pPr>
        <w:jc w:val="center"/>
        <w:rPr>
          <w:rFonts w:cstheme="minorHAnsi"/>
          <w:color w:val="2F5496" w:themeColor="accent1" w:themeShade="BF"/>
          <w:sz w:val="18"/>
          <w:szCs w:val="18"/>
          <w:lang w:val="ro-RO"/>
        </w:rPr>
      </w:pPr>
    </w:p>
    <w:sectPr w:rsidR="00A369B9" w:rsidRPr="001974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8466" w14:textId="77777777" w:rsidR="00F56062" w:rsidRDefault="00F56062" w:rsidP="00AE1168">
      <w:pPr>
        <w:spacing w:after="0" w:line="240" w:lineRule="auto"/>
      </w:pPr>
      <w:r>
        <w:separator/>
      </w:r>
    </w:p>
  </w:endnote>
  <w:endnote w:type="continuationSeparator" w:id="0">
    <w:p w14:paraId="061E1BA3" w14:textId="77777777" w:rsidR="00F56062" w:rsidRDefault="00F56062" w:rsidP="00AE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44"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1"/>
      <w:gridCol w:w="4183"/>
    </w:tblGrid>
    <w:tr w:rsidR="00836C37" w:rsidRPr="001974D5" w14:paraId="3B72E87B" w14:textId="77777777" w:rsidTr="003B286F">
      <w:trPr>
        <w:trHeight w:val="146"/>
      </w:trPr>
      <w:tc>
        <w:tcPr>
          <w:tcW w:w="9661" w:type="dxa"/>
        </w:tcPr>
        <w:p w14:paraId="3BDFD9FF" w14:textId="77777777" w:rsidR="00836C37" w:rsidRPr="001974D5" w:rsidRDefault="00836C37" w:rsidP="00836C37">
          <w:pPr>
            <w:suppressAutoHyphens/>
            <w:ind w:right="517"/>
            <w:jc w:val="center"/>
            <w:rPr>
              <w:rFonts w:asciiTheme="minorHAnsi" w:hAnsiTheme="minorHAnsi" w:cstheme="minorHAnsi"/>
              <w:bCs/>
              <w:color w:val="2F5496" w:themeColor="accent1" w:themeShade="BF"/>
              <w:sz w:val="16"/>
              <w:szCs w:val="16"/>
            </w:rPr>
          </w:pPr>
          <w:r w:rsidRPr="001974D5">
            <w:rPr>
              <w:rFonts w:asciiTheme="minorHAnsi" w:hAnsiTheme="minorHAnsi" w:cstheme="minorHAnsi"/>
              <w:iCs/>
              <w:color w:val="2F5496" w:themeColor="accent1" w:themeShade="BF"/>
              <w:sz w:val="16"/>
              <w:szCs w:val="16"/>
            </w:rPr>
            <w:t>Conținutul acestui material nu reprezintă în mod obligatoriu poziția oficială a Uniunii Europene sau a Guvernului României</w:t>
          </w:r>
        </w:p>
      </w:tc>
      <w:tc>
        <w:tcPr>
          <w:tcW w:w="4183" w:type="dxa"/>
        </w:tcPr>
        <w:p w14:paraId="15BAD465" w14:textId="77777777" w:rsidR="00836C37" w:rsidRPr="001974D5" w:rsidRDefault="00836C37" w:rsidP="00836C37">
          <w:pPr>
            <w:suppressAutoHyphens/>
            <w:ind w:right="517"/>
            <w:jc w:val="center"/>
            <w:rPr>
              <w:rFonts w:asciiTheme="minorHAnsi" w:hAnsiTheme="minorHAnsi" w:cstheme="minorHAnsi"/>
              <w:iCs/>
              <w:color w:val="2F5496" w:themeColor="accent1" w:themeShade="BF"/>
              <w:sz w:val="16"/>
              <w:szCs w:val="16"/>
            </w:rPr>
          </w:pPr>
        </w:p>
      </w:tc>
    </w:tr>
  </w:tbl>
  <w:p w14:paraId="424D7C98" w14:textId="77777777" w:rsidR="00836C37" w:rsidRPr="001974D5" w:rsidRDefault="00836C37" w:rsidP="00836C37">
    <w:pPr>
      <w:jc w:val="center"/>
      <w:rPr>
        <w:rFonts w:cstheme="minorHAnsi"/>
        <w:b/>
        <w:lang w:val="ro-RO"/>
      </w:rPr>
    </w:pPr>
    <w:r w:rsidRPr="001974D5">
      <w:rPr>
        <w:rFonts w:cstheme="minorHAnsi"/>
        <w:b/>
        <w:lang w:val="ro-RO"/>
      </w:rPr>
      <w:t>„PNRR. Finanțat de Uniunea Europeană – UrmătoareaGenerațieUE”.</w:t>
    </w:r>
  </w:p>
  <w:p w14:paraId="29595693" w14:textId="31B198C1" w:rsidR="00836C37" w:rsidRDefault="00000000" w:rsidP="00836C37">
    <w:pPr>
      <w:pStyle w:val="Footer"/>
      <w:jc w:val="center"/>
    </w:pPr>
    <w:hyperlink r:id="rId1" w:history="1">
      <w:r w:rsidR="00836C37" w:rsidRPr="001974D5">
        <w:rPr>
          <w:rStyle w:val="Hyperlink"/>
          <w:rFonts w:cstheme="minorHAnsi"/>
          <w:color w:val="034990" w:themeColor="hyperlink" w:themeShade="BF"/>
          <w:sz w:val="18"/>
          <w:szCs w:val="18"/>
          <w:lang w:val="ro-RO"/>
        </w:rPr>
        <w:t>https://mfe.gov.ro/pnrr/</w:t>
      </w:r>
    </w:hyperlink>
    <w:r w:rsidR="00836C37" w:rsidRPr="001974D5">
      <w:rPr>
        <w:rFonts w:cstheme="minorHAnsi"/>
        <w:color w:val="2F5496" w:themeColor="accent1" w:themeShade="BF"/>
        <w:sz w:val="18"/>
        <w:szCs w:val="18"/>
        <w:lang w:val="ro-RO"/>
      </w:rPr>
      <w:t xml:space="preserve">  </w:t>
    </w:r>
    <w:r w:rsidR="00836C37">
      <w:rPr>
        <w:rFonts w:cstheme="minorHAnsi"/>
        <w:color w:val="2F5496" w:themeColor="accent1" w:themeShade="BF"/>
        <w:sz w:val="18"/>
        <w:szCs w:val="18"/>
        <w:lang w:val="ro-RO"/>
      </w:rPr>
      <w:t xml:space="preserve">                </w:t>
    </w:r>
    <w:r w:rsidR="00836C37" w:rsidRPr="001974D5">
      <w:rPr>
        <w:rFonts w:cstheme="minorHAnsi"/>
        <w:color w:val="2F5496" w:themeColor="accent1" w:themeShade="BF"/>
        <w:sz w:val="18"/>
        <w:szCs w:val="18"/>
        <w:lang w:val="ro-RO"/>
      </w:rPr>
      <w:t xml:space="preserve">  </w:t>
    </w:r>
    <w:hyperlink r:id="rId2" w:history="1">
      <w:r w:rsidR="00836C37" w:rsidRPr="001974D5">
        <w:rPr>
          <w:rStyle w:val="Hyperlink"/>
          <w:rFonts w:cstheme="minorHAnsi"/>
          <w:color w:val="034990" w:themeColor="hyperlink" w:themeShade="BF"/>
          <w:sz w:val="18"/>
          <w:szCs w:val="18"/>
          <w:lang w:val="ro-RO"/>
        </w:rPr>
        <w:t>https://www.facebook.com/PNRROficial/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C5C5" w14:textId="77777777" w:rsidR="00F56062" w:rsidRDefault="00F56062" w:rsidP="00AE1168">
      <w:pPr>
        <w:spacing w:after="0" w:line="240" w:lineRule="auto"/>
      </w:pPr>
      <w:r>
        <w:separator/>
      </w:r>
    </w:p>
  </w:footnote>
  <w:footnote w:type="continuationSeparator" w:id="0">
    <w:p w14:paraId="51DCCA51" w14:textId="77777777" w:rsidR="00F56062" w:rsidRDefault="00F56062" w:rsidP="00AE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3ED" w14:textId="4C8335AE" w:rsidR="00AE1168" w:rsidRDefault="00AE1168">
    <w:pPr>
      <w:pStyle w:val="Header"/>
    </w:pPr>
    <w:r w:rsidRPr="00A369B9">
      <w:rPr>
        <w:noProof/>
        <w:lang w:val="ro-RO"/>
      </w:rPr>
      <w:drawing>
        <wp:inline distT="0" distB="0" distL="0" distR="0" wp14:anchorId="60AF383D" wp14:editId="1E202C86">
          <wp:extent cx="5943600" cy="667723"/>
          <wp:effectExtent l="0" t="0" r="0" b="0"/>
          <wp:docPr id="712826385" name="Picture 71282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6677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39"/>
    <w:rsid w:val="000016FF"/>
    <w:rsid w:val="000450CE"/>
    <w:rsid w:val="00046AA9"/>
    <w:rsid w:val="000712C1"/>
    <w:rsid w:val="000831EA"/>
    <w:rsid w:val="000F0FB7"/>
    <w:rsid w:val="001024FC"/>
    <w:rsid w:val="0012239B"/>
    <w:rsid w:val="00162C3E"/>
    <w:rsid w:val="001863DB"/>
    <w:rsid w:val="001974D5"/>
    <w:rsid w:val="00205DF2"/>
    <w:rsid w:val="002D1CC3"/>
    <w:rsid w:val="00355AB2"/>
    <w:rsid w:val="00376909"/>
    <w:rsid w:val="004A09D4"/>
    <w:rsid w:val="004E5D73"/>
    <w:rsid w:val="00510EDC"/>
    <w:rsid w:val="005A4CD0"/>
    <w:rsid w:val="00615316"/>
    <w:rsid w:val="00707CB7"/>
    <w:rsid w:val="00724EEF"/>
    <w:rsid w:val="007753EC"/>
    <w:rsid w:val="0078593E"/>
    <w:rsid w:val="00836C37"/>
    <w:rsid w:val="00897426"/>
    <w:rsid w:val="008A3C1E"/>
    <w:rsid w:val="008C654D"/>
    <w:rsid w:val="0094129A"/>
    <w:rsid w:val="00983318"/>
    <w:rsid w:val="00A369B9"/>
    <w:rsid w:val="00A76E1C"/>
    <w:rsid w:val="00AE1168"/>
    <w:rsid w:val="00B06109"/>
    <w:rsid w:val="00B152CC"/>
    <w:rsid w:val="00B93261"/>
    <w:rsid w:val="00C67C6F"/>
    <w:rsid w:val="00C70BC1"/>
    <w:rsid w:val="00C96F7C"/>
    <w:rsid w:val="00CC162C"/>
    <w:rsid w:val="00CE3BF9"/>
    <w:rsid w:val="00CF4A39"/>
    <w:rsid w:val="00DD1D38"/>
    <w:rsid w:val="00DF5E60"/>
    <w:rsid w:val="00E05C37"/>
    <w:rsid w:val="00E701BF"/>
    <w:rsid w:val="00E879F8"/>
    <w:rsid w:val="00F216A6"/>
    <w:rsid w:val="00F55655"/>
    <w:rsid w:val="00F56062"/>
    <w:rsid w:val="00F775DA"/>
    <w:rsid w:val="00FC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BD46D"/>
  <w15:chartTrackingRefBased/>
  <w15:docId w15:val="{92E1595F-BA9A-4FBC-810E-A9ECC48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39"/>
    <w:rPr>
      <w:rFonts w:ascii="Segoe UI" w:hAnsi="Segoe UI" w:cs="Segoe UI"/>
      <w:sz w:val="18"/>
      <w:szCs w:val="18"/>
    </w:rPr>
  </w:style>
  <w:style w:type="paragraph" w:customStyle="1" w:styleId="Default">
    <w:name w:val="Default"/>
    <w:rsid w:val="00F556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5565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B9"/>
    <w:rPr>
      <w:color w:val="0563C1" w:themeColor="hyperlink"/>
      <w:u w:val="single"/>
    </w:rPr>
  </w:style>
  <w:style w:type="character" w:styleId="UnresolvedMention">
    <w:name w:val="Unresolved Mention"/>
    <w:basedOn w:val="DefaultParagraphFont"/>
    <w:uiPriority w:val="99"/>
    <w:semiHidden/>
    <w:unhideWhenUsed/>
    <w:rsid w:val="00A369B9"/>
    <w:rPr>
      <w:color w:val="605E5C"/>
      <w:shd w:val="clear" w:color="auto" w:fill="E1DFDD"/>
    </w:rPr>
  </w:style>
  <w:style w:type="paragraph" w:styleId="Revision">
    <w:name w:val="Revision"/>
    <w:hidden/>
    <w:uiPriority w:val="99"/>
    <w:semiHidden/>
    <w:rsid w:val="00CC162C"/>
    <w:pPr>
      <w:spacing w:after="0" w:line="240" w:lineRule="auto"/>
    </w:pPr>
  </w:style>
  <w:style w:type="paragraph" w:styleId="Header">
    <w:name w:val="header"/>
    <w:basedOn w:val="Normal"/>
    <w:link w:val="HeaderChar"/>
    <w:uiPriority w:val="99"/>
    <w:unhideWhenUsed/>
    <w:rsid w:val="00AE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168"/>
  </w:style>
  <w:style w:type="paragraph" w:styleId="Footer">
    <w:name w:val="footer"/>
    <w:basedOn w:val="Normal"/>
    <w:link w:val="FooterChar"/>
    <w:uiPriority w:val="99"/>
    <w:unhideWhenUsed/>
    <w:rsid w:val="00AE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nica.ionita@usm.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7B2E-76BF-4B63-9846-9EDDCC89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392</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Codrut</cp:lastModifiedBy>
  <cp:revision>29</cp:revision>
  <dcterms:created xsi:type="dcterms:W3CDTF">2023-06-13T07:25:00Z</dcterms:created>
  <dcterms:modified xsi:type="dcterms:W3CDTF">2023-10-02T13:31:00Z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de79e9a7df399db532d0542690c6d9a2479e9699b7b6ee7044f58ff8e40a6b8c</vt:lpwstr>
  </property>
</Properties>
</file>